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52AE0" w14:textId="39EAEA30" w:rsidR="001C477D" w:rsidRPr="00385B2D" w:rsidRDefault="009012E2" w:rsidP="009012E2">
      <w:pPr>
        <w:jc w:val="center"/>
        <w:rPr>
          <w:rFonts w:cs="Times New Roman"/>
          <w:b/>
          <w:bCs/>
          <w:sz w:val="28"/>
          <w:szCs w:val="28"/>
          <w:u w:val="single"/>
        </w:rPr>
      </w:pPr>
      <w:bookmarkStart w:id="0" w:name="_GoBack"/>
      <w:bookmarkEnd w:id="0"/>
      <w:r w:rsidRPr="00385B2D">
        <w:rPr>
          <w:rFonts w:cs="Times New Roman"/>
          <w:b/>
          <w:bCs/>
          <w:sz w:val="28"/>
          <w:szCs w:val="28"/>
          <w:u w:val="single"/>
        </w:rPr>
        <w:t>Professionalism and Competency Under the Rules</w:t>
      </w:r>
    </w:p>
    <w:p w14:paraId="3232611C" w14:textId="21C8772D" w:rsidR="009012E2" w:rsidRPr="00385B2D" w:rsidRDefault="00E40566" w:rsidP="00E40566">
      <w:pPr>
        <w:jc w:val="center"/>
        <w:rPr>
          <w:rFonts w:cs="Times New Roman"/>
          <w:sz w:val="28"/>
          <w:szCs w:val="28"/>
        </w:rPr>
      </w:pPr>
      <w:r>
        <w:rPr>
          <w:rFonts w:cs="Times New Roman"/>
          <w:sz w:val="28"/>
          <w:szCs w:val="28"/>
        </w:rPr>
        <w:t>Written Materials 2021 VJLAP Ethics Seminar</w:t>
      </w:r>
    </w:p>
    <w:p w14:paraId="6F96E7C3" w14:textId="11A94A11" w:rsidR="009012E2" w:rsidRPr="00385B2D" w:rsidRDefault="009012E2" w:rsidP="00174D75">
      <w:pPr>
        <w:pStyle w:val="ListParagraph"/>
        <w:numPr>
          <w:ilvl w:val="0"/>
          <w:numId w:val="14"/>
        </w:numPr>
        <w:rPr>
          <w:rFonts w:cs="Times New Roman"/>
          <w:sz w:val="28"/>
          <w:szCs w:val="28"/>
        </w:rPr>
      </w:pPr>
      <w:r w:rsidRPr="00385B2D">
        <w:rPr>
          <w:rFonts w:cs="Times New Roman"/>
          <w:sz w:val="28"/>
          <w:szCs w:val="28"/>
        </w:rPr>
        <w:t xml:space="preserve">Professionalism – </w:t>
      </w:r>
      <w:r w:rsidR="00C83C40" w:rsidRPr="00385B2D">
        <w:rPr>
          <w:rFonts w:cs="Times New Roman"/>
          <w:sz w:val="28"/>
          <w:szCs w:val="28"/>
        </w:rPr>
        <w:t xml:space="preserve">  Preamble through Rule 1.3 of the Virginia Rules of Professional Conduct (hereinafter, the “Rules”)</w:t>
      </w:r>
    </w:p>
    <w:p w14:paraId="449F2FF8" w14:textId="169D1DCE" w:rsidR="009012E2" w:rsidRPr="00385B2D" w:rsidRDefault="009012E2" w:rsidP="009012E2">
      <w:pPr>
        <w:pStyle w:val="ListParagraph"/>
        <w:numPr>
          <w:ilvl w:val="0"/>
          <w:numId w:val="3"/>
        </w:numPr>
        <w:rPr>
          <w:rFonts w:cs="Times New Roman"/>
          <w:sz w:val="28"/>
          <w:szCs w:val="28"/>
        </w:rPr>
      </w:pPr>
      <w:r w:rsidRPr="00385B2D">
        <w:rPr>
          <w:rFonts w:cs="Times New Roman"/>
          <w:sz w:val="28"/>
          <w:szCs w:val="28"/>
        </w:rPr>
        <w:t>Professionalism is embodied in the Preamble to the</w:t>
      </w:r>
      <w:r w:rsidR="00C83C40" w:rsidRPr="00385B2D">
        <w:rPr>
          <w:rFonts w:cs="Times New Roman"/>
          <w:sz w:val="28"/>
          <w:szCs w:val="28"/>
        </w:rPr>
        <w:t xml:space="preserve"> Rules:</w:t>
      </w:r>
    </w:p>
    <w:p w14:paraId="64740668" w14:textId="70878838" w:rsidR="009012E2" w:rsidRPr="00385B2D" w:rsidRDefault="009012E2" w:rsidP="009012E2">
      <w:pPr>
        <w:pStyle w:val="ListParagraph"/>
        <w:numPr>
          <w:ilvl w:val="1"/>
          <w:numId w:val="3"/>
        </w:numPr>
        <w:rPr>
          <w:rFonts w:cs="Times New Roman"/>
          <w:sz w:val="28"/>
          <w:szCs w:val="28"/>
        </w:rPr>
      </w:pPr>
      <w:r w:rsidRPr="00385B2D">
        <w:rPr>
          <w:rFonts w:cs="Times New Roman"/>
          <w:sz w:val="28"/>
          <w:szCs w:val="28"/>
        </w:rPr>
        <w:t>The practice of law is a self-regulated profession unique in its</w:t>
      </w:r>
      <w:r w:rsidR="00C83C40" w:rsidRPr="00385B2D">
        <w:rPr>
          <w:rFonts w:cs="Times New Roman"/>
          <w:sz w:val="28"/>
          <w:szCs w:val="28"/>
        </w:rPr>
        <w:t xml:space="preserve"> close relationship with the processes of government and law enforcement.</w:t>
      </w:r>
    </w:p>
    <w:p w14:paraId="3D1F867F" w14:textId="000DECC1" w:rsidR="00C83C40" w:rsidRPr="00385B2D" w:rsidRDefault="00C83C40" w:rsidP="009012E2">
      <w:pPr>
        <w:pStyle w:val="ListParagraph"/>
        <w:numPr>
          <w:ilvl w:val="1"/>
          <w:numId w:val="3"/>
        </w:numPr>
        <w:rPr>
          <w:rFonts w:cs="Times New Roman"/>
          <w:sz w:val="28"/>
          <w:szCs w:val="28"/>
        </w:rPr>
      </w:pPr>
      <w:r w:rsidRPr="00385B2D">
        <w:rPr>
          <w:rFonts w:cs="Times New Roman"/>
          <w:sz w:val="28"/>
          <w:szCs w:val="28"/>
        </w:rPr>
        <w:t>The Lawyer performs a multitude of functions in representation of clients: advisor, advocate, negotiator, intermediary, neutral third party and evaluator</w:t>
      </w:r>
    </w:p>
    <w:p w14:paraId="31404E67" w14:textId="007BAACF" w:rsidR="00C83C40" w:rsidRPr="00385B2D" w:rsidRDefault="00C83C40" w:rsidP="009012E2">
      <w:pPr>
        <w:pStyle w:val="ListParagraph"/>
        <w:numPr>
          <w:ilvl w:val="1"/>
          <w:numId w:val="3"/>
        </w:numPr>
        <w:rPr>
          <w:rFonts w:cs="Times New Roman"/>
          <w:sz w:val="28"/>
          <w:szCs w:val="28"/>
        </w:rPr>
      </w:pPr>
      <w:r w:rsidRPr="00385B2D">
        <w:rPr>
          <w:rFonts w:cs="Times New Roman"/>
          <w:sz w:val="28"/>
          <w:szCs w:val="28"/>
        </w:rPr>
        <w:t>In all functions the lawyer should be competent prompt and diligent.</w:t>
      </w:r>
    </w:p>
    <w:p w14:paraId="23547AC1" w14:textId="1059277D" w:rsidR="00C83C40" w:rsidRPr="00385B2D" w:rsidRDefault="00C83C40" w:rsidP="00C83C40">
      <w:pPr>
        <w:pStyle w:val="ListParagraph"/>
        <w:numPr>
          <w:ilvl w:val="0"/>
          <w:numId w:val="3"/>
        </w:numPr>
        <w:rPr>
          <w:rFonts w:cs="Times New Roman"/>
          <w:sz w:val="28"/>
          <w:szCs w:val="28"/>
        </w:rPr>
      </w:pPr>
      <w:r w:rsidRPr="00385B2D">
        <w:rPr>
          <w:rFonts w:cs="Times New Roman"/>
          <w:sz w:val="28"/>
          <w:szCs w:val="28"/>
        </w:rPr>
        <w:t>Professionalism is embodied in the Scope of the rules:</w:t>
      </w:r>
    </w:p>
    <w:p w14:paraId="474C99BC" w14:textId="507328FC" w:rsidR="00C83C40" w:rsidRPr="00385B2D" w:rsidRDefault="00C83C40" w:rsidP="00C83C40">
      <w:pPr>
        <w:pStyle w:val="ListParagraph"/>
        <w:numPr>
          <w:ilvl w:val="1"/>
          <w:numId w:val="3"/>
        </w:numPr>
        <w:rPr>
          <w:rFonts w:cs="Times New Roman"/>
          <w:sz w:val="28"/>
          <w:szCs w:val="28"/>
        </w:rPr>
      </w:pPr>
      <w:r w:rsidRPr="00385B2D">
        <w:rPr>
          <w:rFonts w:cs="Times New Roman"/>
          <w:sz w:val="28"/>
          <w:szCs w:val="28"/>
        </w:rPr>
        <w:t>The Rules presuppose a larger legal context in which the lawyer operates</w:t>
      </w:r>
      <w:r w:rsidR="00032ADF" w:rsidRPr="00385B2D">
        <w:rPr>
          <w:rFonts w:cs="Times New Roman"/>
          <w:sz w:val="28"/>
          <w:szCs w:val="28"/>
        </w:rPr>
        <w:t>: rules, statutes, laws of substance and procedure</w:t>
      </w:r>
    </w:p>
    <w:p w14:paraId="6CF8392A" w14:textId="077F141C" w:rsidR="00032ADF" w:rsidRPr="00385B2D" w:rsidRDefault="00032ADF" w:rsidP="00C83C40">
      <w:pPr>
        <w:pStyle w:val="ListParagraph"/>
        <w:numPr>
          <w:ilvl w:val="1"/>
          <w:numId w:val="3"/>
        </w:numPr>
        <w:rPr>
          <w:rFonts w:cs="Times New Roman"/>
          <w:sz w:val="28"/>
          <w:szCs w:val="28"/>
        </w:rPr>
      </w:pPr>
      <w:r w:rsidRPr="00385B2D">
        <w:rPr>
          <w:rFonts w:cs="Times New Roman"/>
          <w:sz w:val="28"/>
          <w:szCs w:val="28"/>
        </w:rPr>
        <w:t>The larger legal context, while not a basis for civil liability, places much of the regulation of the profession in the courts</w:t>
      </w:r>
    </w:p>
    <w:p w14:paraId="31333BA2" w14:textId="10F75DFF" w:rsidR="00032ADF" w:rsidRPr="00385B2D" w:rsidRDefault="00032ADF" w:rsidP="00032ADF">
      <w:pPr>
        <w:pStyle w:val="ListParagraph"/>
        <w:numPr>
          <w:ilvl w:val="0"/>
          <w:numId w:val="3"/>
        </w:numPr>
        <w:rPr>
          <w:rFonts w:cs="Times New Roman"/>
          <w:sz w:val="28"/>
          <w:szCs w:val="28"/>
        </w:rPr>
      </w:pPr>
      <w:r w:rsidRPr="00385B2D">
        <w:rPr>
          <w:rFonts w:cs="Times New Roman"/>
          <w:sz w:val="28"/>
          <w:szCs w:val="28"/>
        </w:rPr>
        <w:t>Competence is inherent in any notion of Professionalism, and is expressed in Rule 1.1:</w:t>
      </w:r>
    </w:p>
    <w:p w14:paraId="7786E086" w14:textId="788A9BC6" w:rsidR="00032ADF" w:rsidRPr="00385B2D" w:rsidRDefault="00032ADF" w:rsidP="00032ADF">
      <w:pPr>
        <w:pStyle w:val="ListParagraph"/>
        <w:numPr>
          <w:ilvl w:val="1"/>
          <w:numId w:val="3"/>
        </w:numPr>
        <w:rPr>
          <w:rFonts w:cs="Times New Roman"/>
          <w:sz w:val="28"/>
          <w:szCs w:val="28"/>
        </w:rPr>
      </w:pPr>
      <w:r w:rsidRPr="00385B2D">
        <w:rPr>
          <w:rFonts w:cs="Times New Roman"/>
          <w:sz w:val="28"/>
          <w:szCs w:val="28"/>
        </w:rPr>
        <w:t>A lawyer shall provide competent representation</w:t>
      </w:r>
    </w:p>
    <w:p w14:paraId="7F763947" w14:textId="66A9FD8E" w:rsidR="00032ADF" w:rsidRPr="00385B2D" w:rsidRDefault="00032ADF" w:rsidP="00032ADF">
      <w:pPr>
        <w:pStyle w:val="ListParagraph"/>
        <w:numPr>
          <w:ilvl w:val="1"/>
          <w:numId w:val="3"/>
        </w:numPr>
        <w:rPr>
          <w:rFonts w:cs="Times New Roman"/>
          <w:sz w:val="28"/>
          <w:szCs w:val="28"/>
        </w:rPr>
      </w:pPr>
      <w:r w:rsidRPr="00385B2D">
        <w:rPr>
          <w:rFonts w:cs="Times New Roman"/>
          <w:sz w:val="28"/>
          <w:szCs w:val="28"/>
        </w:rPr>
        <w:t>That duty includes: all legal knowledge, skill, thoroughness and preparation required to provide the competent representation</w:t>
      </w:r>
    </w:p>
    <w:p w14:paraId="227123D4" w14:textId="4BCFB8C9" w:rsidR="00032ADF" w:rsidRPr="00385B2D" w:rsidRDefault="00032ADF" w:rsidP="00032ADF">
      <w:pPr>
        <w:pStyle w:val="ListParagraph"/>
        <w:numPr>
          <w:ilvl w:val="1"/>
          <w:numId w:val="3"/>
        </w:numPr>
        <w:rPr>
          <w:rFonts w:cs="Times New Roman"/>
          <w:sz w:val="28"/>
          <w:szCs w:val="28"/>
        </w:rPr>
      </w:pPr>
      <w:r w:rsidRPr="00385B2D">
        <w:rPr>
          <w:rFonts w:cs="Times New Roman"/>
          <w:sz w:val="28"/>
          <w:szCs w:val="28"/>
        </w:rPr>
        <w:t xml:space="preserve">Inherent too in the notion of Competence is </w:t>
      </w:r>
      <w:r w:rsidR="00DC719A" w:rsidRPr="00385B2D">
        <w:rPr>
          <w:rFonts w:cs="Times New Roman"/>
          <w:sz w:val="28"/>
          <w:szCs w:val="28"/>
        </w:rPr>
        <w:t>a lawyer’s mental, emotional and physical well-being [Note 7], without which a lawyer cannot provide competent representation</w:t>
      </w:r>
    </w:p>
    <w:p w14:paraId="56F181FF" w14:textId="05C23FC5" w:rsidR="00DC719A" w:rsidRPr="00385B2D" w:rsidRDefault="00DC719A" w:rsidP="00DC719A">
      <w:pPr>
        <w:pStyle w:val="ListParagraph"/>
        <w:numPr>
          <w:ilvl w:val="0"/>
          <w:numId w:val="3"/>
        </w:numPr>
        <w:rPr>
          <w:rFonts w:cs="Times New Roman"/>
          <w:sz w:val="28"/>
          <w:szCs w:val="28"/>
        </w:rPr>
      </w:pPr>
      <w:r w:rsidRPr="00385B2D">
        <w:rPr>
          <w:rFonts w:cs="Times New Roman"/>
          <w:sz w:val="28"/>
          <w:szCs w:val="28"/>
        </w:rPr>
        <w:t>Professionalism requires a clear statement of the Scope of Representation which is controlled by Rule 1.2 of the Rules:</w:t>
      </w:r>
    </w:p>
    <w:p w14:paraId="08152A6F" w14:textId="4516ABDD" w:rsidR="00DC719A" w:rsidRPr="00385B2D" w:rsidRDefault="00FF29FC" w:rsidP="00DC719A">
      <w:pPr>
        <w:pStyle w:val="ListParagraph"/>
        <w:numPr>
          <w:ilvl w:val="1"/>
          <w:numId w:val="3"/>
        </w:numPr>
        <w:rPr>
          <w:rFonts w:cs="Times New Roman"/>
          <w:sz w:val="28"/>
          <w:szCs w:val="28"/>
        </w:rPr>
      </w:pPr>
      <w:r w:rsidRPr="00385B2D">
        <w:rPr>
          <w:rFonts w:cs="Times New Roman"/>
          <w:sz w:val="28"/>
          <w:szCs w:val="28"/>
        </w:rPr>
        <w:t>A</w:t>
      </w:r>
      <w:r w:rsidR="00DC719A" w:rsidRPr="00385B2D">
        <w:rPr>
          <w:rFonts w:cs="Times New Roman"/>
          <w:sz w:val="28"/>
          <w:szCs w:val="28"/>
        </w:rPr>
        <w:t xml:space="preserve"> lawyer shall abide by the client’s decision in: determining whether or not to accept a settlement, to enter a plea, to ask for a jury or to permit the client to testify</w:t>
      </w:r>
      <w:r w:rsidRPr="00385B2D">
        <w:rPr>
          <w:rFonts w:cs="Times New Roman"/>
          <w:sz w:val="28"/>
          <w:szCs w:val="28"/>
        </w:rPr>
        <w:t>.</w:t>
      </w:r>
    </w:p>
    <w:p w14:paraId="58AE5257" w14:textId="656699C9" w:rsidR="00FF29FC" w:rsidRPr="00385B2D" w:rsidRDefault="00FF29FC" w:rsidP="00DC719A">
      <w:pPr>
        <w:pStyle w:val="ListParagraph"/>
        <w:numPr>
          <w:ilvl w:val="1"/>
          <w:numId w:val="3"/>
        </w:numPr>
        <w:rPr>
          <w:rFonts w:cs="Times New Roman"/>
          <w:sz w:val="28"/>
          <w:szCs w:val="28"/>
        </w:rPr>
      </w:pPr>
      <w:r w:rsidRPr="00385B2D">
        <w:rPr>
          <w:rFonts w:cs="Times New Roman"/>
          <w:sz w:val="28"/>
          <w:szCs w:val="28"/>
        </w:rPr>
        <w:t>A lawyer can limit the scope of representation with the agreement of the client, and take any action impliedly authorized by that agreement; but</w:t>
      </w:r>
    </w:p>
    <w:p w14:paraId="36AEA557" w14:textId="6ECD672F" w:rsidR="00FF29FC" w:rsidRPr="00385B2D" w:rsidRDefault="00FF29FC" w:rsidP="00DC719A">
      <w:pPr>
        <w:pStyle w:val="ListParagraph"/>
        <w:numPr>
          <w:ilvl w:val="1"/>
          <w:numId w:val="3"/>
        </w:numPr>
        <w:rPr>
          <w:rFonts w:cs="Times New Roman"/>
          <w:sz w:val="28"/>
          <w:szCs w:val="28"/>
        </w:rPr>
      </w:pPr>
      <w:r w:rsidRPr="00385B2D">
        <w:rPr>
          <w:rFonts w:cs="Times New Roman"/>
          <w:sz w:val="28"/>
          <w:szCs w:val="28"/>
        </w:rPr>
        <w:t>A lawyer shall not counsel a client to engage in, or assist a client in engaging in conduct known to be illegal or fraudulent.</w:t>
      </w:r>
    </w:p>
    <w:p w14:paraId="58FC7886" w14:textId="0E2A06C1" w:rsidR="00FF29FC" w:rsidRPr="00385B2D" w:rsidRDefault="00FF29FC" w:rsidP="00FF29FC">
      <w:pPr>
        <w:pStyle w:val="ListParagraph"/>
        <w:numPr>
          <w:ilvl w:val="0"/>
          <w:numId w:val="3"/>
        </w:numPr>
        <w:rPr>
          <w:rFonts w:cs="Times New Roman"/>
          <w:sz w:val="28"/>
          <w:szCs w:val="28"/>
        </w:rPr>
      </w:pPr>
      <w:r w:rsidRPr="00385B2D">
        <w:rPr>
          <w:rFonts w:cs="Times New Roman"/>
          <w:sz w:val="28"/>
          <w:szCs w:val="28"/>
        </w:rPr>
        <w:t>Finally, Professionalism includes Diligence per Rule 1.3:</w:t>
      </w:r>
    </w:p>
    <w:p w14:paraId="7D51CD49" w14:textId="2BBC9585" w:rsidR="00FF29FC" w:rsidRPr="00385B2D" w:rsidRDefault="00FF29FC" w:rsidP="00FF29FC">
      <w:pPr>
        <w:pStyle w:val="ListParagraph"/>
        <w:numPr>
          <w:ilvl w:val="1"/>
          <w:numId w:val="3"/>
        </w:numPr>
        <w:rPr>
          <w:rFonts w:cs="Times New Roman"/>
          <w:sz w:val="28"/>
          <w:szCs w:val="28"/>
        </w:rPr>
      </w:pPr>
      <w:r w:rsidRPr="00385B2D">
        <w:rPr>
          <w:rFonts w:cs="Times New Roman"/>
          <w:sz w:val="28"/>
          <w:szCs w:val="28"/>
        </w:rPr>
        <w:lastRenderedPageBreak/>
        <w:t>A lawyer shall act with reasonable diligence and promptness in the representation.</w:t>
      </w:r>
    </w:p>
    <w:p w14:paraId="507EB5F5" w14:textId="0EF39FEB" w:rsidR="00FF29FC" w:rsidRPr="00385B2D" w:rsidRDefault="00FF29FC" w:rsidP="00FF29FC">
      <w:pPr>
        <w:pStyle w:val="ListParagraph"/>
        <w:numPr>
          <w:ilvl w:val="1"/>
          <w:numId w:val="3"/>
        </w:numPr>
        <w:rPr>
          <w:rFonts w:cs="Times New Roman"/>
          <w:sz w:val="28"/>
          <w:szCs w:val="28"/>
        </w:rPr>
      </w:pPr>
      <w:r w:rsidRPr="00385B2D">
        <w:rPr>
          <w:rFonts w:cs="Times New Roman"/>
          <w:sz w:val="28"/>
          <w:szCs w:val="28"/>
        </w:rPr>
        <w:t>She shall not intentionally fail to perform duties consistent with the agreement of representation, but may withdraw in accordance with the Rules</w:t>
      </w:r>
    </w:p>
    <w:p w14:paraId="7FAB4B62" w14:textId="2DA622DB" w:rsidR="00FF29FC" w:rsidRPr="00174D75" w:rsidRDefault="00FF29FC" w:rsidP="00174D75">
      <w:pPr>
        <w:pStyle w:val="ListParagraph"/>
        <w:numPr>
          <w:ilvl w:val="0"/>
          <w:numId w:val="14"/>
        </w:numPr>
        <w:rPr>
          <w:rFonts w:cs="Times New Roman"/>
          <w:sz w:val="28"/>
          <w:szCs w:val="28"/>
        </w:rPr>
      </w:pPr>
      <w:r w:rsidRPr="00174D75">
        <w:rPr>
          <w:rFonts w:cs="Times New Roman"/>
          <w:sz w:val="28"/>
          <w:szCs w:val="28"/>
        </w:rPr>
        <w:t>Client Communication</w:t>
      </w:r>
      <w:r w:rsidR="00C6007C" w:rsidRPr="00174D75">
        <w:rPr>
          <w:rFonts w:cs="Times New Roman"/>
          <w:sz w:val="28"/>
          <w:szCs w:val="28"/>
        </w:rPr>
        <w:t xml:space="preserve"> – Expressed explicitly in Rule 1.4 and implicitly throughout the Rules:</w:t>
      </w:r>
    </w:p>
    <w:p w14:paraId="4492B0B1" w14:textId="43585111" w:rsidR="00C6007C" w:rsidRPr="00385B2D" w:rsidRDefault="00C6007C" w:rsidP="00C6007C">
      <w:pPr>
        <w:pStyle w:val="ListParagraph"/>
        <w:numPr>
          <w:ilvl w:val="0"/>
          <w:numId w:val="4"/>
        </w:numPr>
        <w:rPr>
          <w:rFonts w:cs="Times New Roman"/>
          <w:sz w:val="28"/>
          <w:szCs w:val="28"/>
        </w:rPr>
      </w:pPr>
      <w:r w:rsidRPr="00385B2D">
        <w:rPr>
          <w:rFonts w:cs="Times New Roman"/>
          <w:sz w:val="28"/>
          <w:szCs w:val="28"/>
        </w:rPr>
        <w:t>A lawyer shall keep client reasonably informed and comply with reasonable requests for information</w:t>
      </w:r>
    </w:p>
    <w:p w14:paraId="2E2AC1DC" w14:textId="113E7567" w:rsidR="00035276" w:rsidRPr="00385B2D" w:rsidRDefault="00035276" w:rsidP="009F61BC">
      <w:pPr>
        <w:pStyle w:val="ListParagraph"/>
        <w:numPr>
          <w:ilvl w:val="1"/>
          <w:numId w:val="4"/>
        </w:numPr>
        <w:rPr>
          <w:rFonts w:cs="Times New Roman"/>
          <w:sz w:val="28"/>
          <w:szCs w:val="28"/>
        </w:rPr>
      </w:pPr>
      <w:r w:rsidRPr="00385B2D">
        <w:rPr>
          <w:rFonts w:cs="Times New Roman"/>
          <w:sz w:val="28"/>
          <w:szCs w:val="28"/>
        </w:rPr>
        <w:t>A lawyer shall explain a matter to the extent reasonably necessary for client to make an informed decision.</w:t>
      </w:r>
    </w:p>
    <w:p w14:paraId="242AAAF0" w14:textId="65112DFB" w:rsidR="00035276" w:rsidRPr="00385B2D" w:rsidRDefault="00035276" w:rsidP="009F61BC">
      <w:pPr>
        <w:pStyle w:val="ListParagraph"/>
        <w:numPr>
          <w:ilvl w:val="1"/>
          <w:numId w:val="4"/>
        </w:numPr>
        <w:rPr>
          <w:rFonts w:cs="Times New Roman"/>
          <w:sz w:val="28"/>
          <w:szCs w:val="28"/>
        </w:rPr>
      </w:pPr>
      <w:r w:rsidRPr="00385B2D">
        <w:rPr>
          <w:rFonts w:cs="Times New Roman"/>
          <w:sz w:val="28"/>
          <w:szCs w:val="28"/>
        </w:rPr>
        <w:t xml:space="preserve">Most of the Rules are subject to </w:t>
      </w:r>
      <w:r w:rsidR="009F61BC" w:rsidRPr="00385B2D">
        <w:rPr>
          <w:rFonts w:cs="Times New Roman"/>
          <w:sz w:val="28"/>
          <w:szCs w:val="28"/>
        </w:rPr>
        <w:t>varying degrees of application depending upon the client’s consent after consultation.</w:t>
      </w:r>
    </w:p>
    <w:p w14:paraId="5F1DF616" w14:textId="7948BB5C" w:rsidR="009F61BC" w:rsidRPr="00385B2D" w:rsidRDefault="009F61BC" w:rsidP="009F61BC">
      <w:pPr>
        <w:pStyle w:val="ListParagraph"/>
        <w:numPr>
          <w:ilvl w:val="1"/>
          <w:numId w:val="4"/>
        </w:numPr>
        <w:rPr>
          <w:rFonts w:cs="Times New Roman"/>
          <w:sz w:val="28"/>
          <w:szCs w:val="28"/>
        </w:rPr>
      </w:pPr>
      <w:r w:rsidRPr="00385B2D">
        <w:rPr>
          <w:rFonts w:cs="Times New Roman"/>
          <w:sz w:val="28"/>
          <w:szCs w:val="28"/>
        </w:rPr>
        <w:t>Most fee disputes could be resolved with clear communication in advance of the representation (or shortly thereafter) Rule 1.5</w:t>
      </w:r>
    </w:p>
    <w:p w14:paraId="7648AFC8" w14:textId="77777777" w:rsidR="009F61BC" w:rsidRPr="00385B2D" w:rsidRDefault="009F61BC" w:rsidP="009F61BC">
      <w:pPr>
        <w:pStyle w:val="ListParagraph"/>
        <w:ind w:left="1440"/>
        <w:rPr>
          <w:rFonts w:cs="Times New Roman"/>
          <w:sz w:val="28"/>
          <w:szCs w:val="28"/>
        </w:rPr>
      </w:pPr>
    </w:p>
    <w:p w14:paraId="7801C6EC" w14:textId="338FFDB0" w:rsidR="009F61BC" w:rsidRPr="00385B2D" w:rsidRDefault="009F61BC" w:rsidP="009F61BC">
      <w:pPr>
        <w:pStyle w:val="ListParagraph"/>
        <w:numPr>
          <w:ilvl w:val="0"/>
          <w:numId w:val="4"/>
        </w:numPr>
        <w:rPr>
          <w:rFonts w:cs="Times New Roman"/>
          <w:sz w:val="28"/>
          <w:szCs w:val="28"/>
        </w:rPr>
      </w:pPr>
      <w:r w:rsidRPr="00385B2D">
        <w:rPr>
          <w:rFonts w:cs="Times New Roman"/>
          <w:sz w:val="28"/>
          <w:szCs w:val="28"/>
        </w:rPr>
        <w:t>Confidentiality of Communication – Rule 1.6 – A lawyer shall not reveal:</w:t>
      </w:r>
    </w:p>
    <w:p w14:paraId="7029B358" w14:textId="29009882" w:rsidR="009F61BC" w:rsidRPr="00385B2D" w:rsidRDefault="001F43AC" w:rsidP="009F61BC">
      <w:pPr>
        <w:pStyle w:val="ListParagraph"/>
        <w:numPr>
          <w:ilvl w:val="1"/>
          <w:numId w:val="4"/>
        </w:numPr>
        <w:rPr>
          <w:rFonts w:cs="Times New Roman"/>
          <w:sz w:val="28"/>
          <w:szCs w:val="28"/>
        </w:rPr>
      </w:pPr>
      <w:r w:rsidRPr="00385B2D">
        <w:rPr>
          <w:rFonts w:cs="Times New Roman"/>
          <w:sz w:val="28"/>
          <w:szCs w:val="28"/>
        </w:rPr>
        <w:t>Information</w:t>
      </w:r>
      <w:r w:rsidR="009F61BC" w:rsidRPr="00385B2D">
        <w:rPr>
          <w:rFonts w:cs="Times New Roman"/>
          <w:sz w:val="28"/>
          <w:szCs w:val="28"/>
        </w:rPr>
        <w:t xml:space="preserve"> protected by the attorney-client </w:t>
      </w:r>
      <w:r w:rsidRPr="00385B2D">
        <w:rPr>
          <w:rFonts w:cs="Times New Roman"/>
          <w:sz w:val="28"/>
          <w:szCs w:val="28"/>
        </w:rPr>
        <w:t>privilege</w:t>
      </w:r>
    </w:p>
    <w:p w14:paraId="63CC10EB" w14:textId="3164E7AA" w:rsidR="009F61BC" w:rsidRPr="00385B2D" w:rsidRDefault="001F43AC" w:rsidP="001F43AC">
      <w:pPr>
        <w:pStyle w:val="ListParagraph"/>
        <w:numPr>
          <w:ilvl w:val="1"/>
          <w:numId w:val="4"/>
        </w:numPr>
        <w:rPr>
          <w:rFonts w:cs="Times New Roman"/>
          <w:sz w:val="28"/>
          <w:szCs w:val="28"/>
        </w:rPr>
      </w:pPr>
      <w:r w:rsidRPr="00385B2D">
        <w:rPr>
          <w:rFonts w:cs="Times New Roman"/>
          <w:sz w:val="28"/>
          <w:szCs w:val="28"/>
        </w:rPr>
        <w:t>Information gained in the representation which client has requested be held inviolate (or which would be detrimental/embarrassing to the client), and</w:t>
      </w:r>
    </w:p>
    <w:p w14:paraId="07182FD7" w14:textId="142FD8B9" w:rsidR="001F43AC" w:rsidRPr="00385B2D" w:rsidRDefault="001F43AC" w:rsidP="001F43AC">
      <w:pPr>
        <w:pStyle w:val="ListParagraph"/>
        <w:numPr>
          <w:ilvl w:val="1"/>
          <w:numId w:val="4"/>
        </w:numPr>
        <w:rPr>
          <w:rFonts w:cs="Times New Roman"/>
          <w:sz w:val="28"/>
          <w:szCs w:val="28"/>
        </w:rPr>
      </w:pPr>
      <w:r w:rsidRPr="00385B2D">
        <w:rPr>
          <w:rFonts w:cs="Times New Roman"/>
          <w:sz w:val="28"/>
          <w:szCs w:val="28"/>
        </w:rPr>
        <w:t>Except, if client agrees after consultation.</w:t>
      </w:r>
    </w:p>
    <w:p w14:paraId="0A99F6D2" w14:textId="584DFBE9" w:rsidR="001F43AC" w:rsidRPr="00385B2D" w:rsidRDefault="001F43AC" w:rsidP="001F43AC">
      <w:pPr>
        <w:pStyle w:val="ListParagraph"/>
        <w:numPr>
          <w:ilvl w:val="0"/>
          <w:numId w:val="4"/>
        </w:numPr>
        <w:rPr>
          <w:rFonts w:cs="Times New Roman"/>
          <w:sz w:val="28"/>
          <w:szCs w:val="28"/>
        </w:rPr>
      </w:pPr>
      <w:r w:rsidRPr="00385B2D">
        <w:rPr>
          <w:rFonts w:cs="Times New Roman"/>
          <w:sz w:val="28"/>
          <w:szCs w:val="28"/>
        </w:rPr>
        <w:t>A lawyer can reveal:</w:t>
      </w:r>
    </w:p>
    <w:p w14:paraId="42C60FCE" w14:textId="757C4233" w:rsidR="001F43AC" w:rsidRPr="00385B2D" w:rsidRDefault="001F43AC" w:rsidP="001F43AC">
      <w:pPr>
        <w:pStyle w:val="ListParagraph"/>
        <w:numPr>
          <w:ilvl w:val="1"/>
          <w:numId w:val="4"/>
        </w:numPr>
        <w:rPr>
          <w:rFonts w:cs="Times New Roman"/>
          <w:sz w:val="28"/>
          <w:szCs w:val="28"/>
        </w:rPr>
      </w:pPr>
      <w:r w:rsidRPr="00385B2D">
        <w:rPr>
          <w:rFonts w:cs="Times New Roman"/>
          <w:sz w:val="28"/>
          <w:szCs w:val="28"/>
        </w:rPr>
        <w:t>Information to comply with the law or a court order</w:t>
      </w:r>
    </w:p>
    <w:p w14:paraId="3B0495F7" w14:textId="241F6C08" w:rsidR="001F43AC" w:rsidRPr="00385B2D" w:rsidRDefault="001F43AC" w:rsidP="001F43AC">
      <w:pPr>
        <w:pStyle w:val="ListParagraph"/>
        <w:numPr>
          <w:ilvl w:val="1"/>
          <w:numId w:val="4"/>
        </w:numPr>
        <w:rPr>
          <w:rFonts w:cs="Times New Roman"/>
          <w:sz w:val="28"/>
          <w:szCs w:val="28"/>
        </w:rPr>
      </w:pPr>
      <w:r w:rsidRPr="00385B2D">
        <w:rPr>
          <w:rFonts w:cs="Times New Roman"/>
          <w:sz w:val="28"/>
          <w:szCs w:val="28"/>
        </w:rPr>
        <w:t>Information to establish claim/defense in an action between the lawyer and the client, in a criminal/civil claim against the lawyer based upon a matter in which the client was involved, or</w:t>
      </w:r>
    </w:p>
    <w:p w14:paraId="64803796" w14:textId="2AF68471" w:rsidR="001F43AC" w:rsidRPr="00385B2D" w:rsidRDefault="001F43AC" w:rsidP="001F43AC">
      <w:pPr>
        <w:pStyle w:val="ListParagraph"/>
        <w:numPr>
          <w:ilvl w:val="1"/>
          <w:numId w:val="4"/>
        </w:numPr>
        <w:rPr>
          <w:rFonts w:cs="Times New Roman"/>
          <w:sz w:val="28"/>
          <w:szCs w:val="28"/>
        </w:rPr>
      </w:pPr>
      <w:r w:rsidRPr="00385B2D">
        <w:rPr>
          <w:rFonts w:cs="Times New Roman"/>
          <w:sz w:val="28"/>
          <w:szCs w:val="28"/>
        </w:rPr>
        <w:t>Information establishing that the client perpetrated a fraud on a third party</w:t>
      </w:r>
    </w:p>
    <w:p w14:paraId="4E43A630" w14:textId="056823C4" w:rsidR="00732C78" w:rsidRPr="00385B2D" w:rsidRDefault="00732C78" w:rsidP="001F43AC">
      <w:pPr>
        <w:pStyle w:val="ListParagraph"/>
        <w:numPr>
          <w:ilvl w:val="1"/>
          <w:numId w:val="4"/>
        </w:numPr>
        <w:rPr>
          <w:rFonts w:cs="Times New Roman"/>
          <w:sz w:val="28"/>
          <w:szCs w:val="28"/>
        </w:rPr>
      </w:pPr>
      <w:r w:rsidRPr="00385B2D">
        <w:rPr>
          <w:rFonts w:cs="Times New Roman"/>
          <w:sz w:val="28"/>
          <w:szCs w:val="28"/>
        </w:rPr>
        <w:t>Information necessary to protect the client in the event of the lawyer’s death</w:t>
      </w:r>
    </w:p>
    <w:p w14:paraId="0730D080" w14:textId="4ACBEB86" w:rsidR="00732C78" w:rsidRPr="00385B2D" w:rsidRDefault="00732C78" w:rsidP="001F43AC">
      <w:pPr>
        <w:pStyle w:val="ListParagraph"/>
        <w:numPr>
          <w:ilvl w:val="1"/>
          <w:numId w:val="4"/>
        </w:numPr>
        <w:rPr>
          <w:rFonts w:cs="Times New Roman"/>
          <w:sz w:val="28"/>
          <w:szCs w:val="28"/>
        </w:rPr>
      </w:pPr>
      <w:r w:rsidRPr="00385B2D">
        <w:rPr>
          <w:rFonts w:cs="Times New Roman"/>
          <w:sz w:val="28"/>
          <w:szCs w:val="28"/>
        </w:rPr>
        <w:t>Information to an outside agency for office management purposes which the lawyer reasonably expects will remain confidential</w:t>
      </w:r>
    </w:p>
    <w:p w14:paraId="0C1756AA" w14:textId="1B669959" w:rsidR="00732C78" w:rsidRPr="00385B2D" w:rsidRDefault="00732C78" w:rsidP="001F43AC">
      <w:pPr>
        <w:pStyle w:val="ListParagraph"/>
        <w:numPr>
          <w:ilvl w:val="1"/>
          <w:numId w:val="4"/>
        </w:numPr>
        <w:rPr>
          <w:rFonts w:cs="Times New Roman"/>
          <w:sz w:val="28"/>
          <w:szCs w:val="28"/>
        </w:rPr>
      </w:pPr>
      <w:r w:rsidRPr="00385B2D">
        <w:rPr>
          <w:rFonts w:cs="Times New Roman"/>
          <w:sz w:val="28"/>
          <w:szCs w:val="28"/>
        </w:rPr>
        <w:t>Information to prevent reasonably certain death or bodily harm</w:t>
      </w:r>
    </w:p>
    <w:p w14:paraId="4A15B19D" w14:textId="549629DB" w:rsidR="00732C78" w:rsidRPr="00385B2D" w:rsidRDefault="00732C78" w:rsidP="00732C78">
      <w:pPr>
        <w:pStyle w:val="ListParagraph"/>
        <w:numPr>
          <w:ilvl w:val="0"/>
          <w:numId w:val="4"/>
        </w:numPr>
        <w:rPr>
          <w:rFonts w:cs="Times New Roman"/>
          <w:sz w:val="28"/>
          <w:szCs w:val="28"/>
        </w:rPr>
      </w:pPr>
      <w:r w:rsidRPr="00385B2D">
        <w:rPr>
          <w:rFonts w:cs="Times New Roman"/>
          <w:sz w:val="28"/>
          <w:szCs w:val="28"/>
        </w:rPr>
        <w:t>A lawyer must reveal:</w:t>
      </w:r>
    </w:p>
    <w:p w14:paraId="1FD09A84" w14:textId="7E5E5F5B" w:rsidR="00732C78" w:rsidRPr="00385B2D" w:rsidRDefault="00732C78" w:rsidP="00732C78">
      <w:pPr>
        <w:pStyle w:val="ListParagraph"/>
        <w:numPr>
          <w:ilvl w:val="1"/>
          <w:numId w:val="4"/>
        </w:numPr>
        <w:rPr>
          <w:rFonts w:cs="Times New Roman"/>
          <w:sz w:val="28"/>
          <w:szCs w:val="28"/>
        </w:rPr>
      </w:pPr>
      <w:r w:rsidRPr="00385B2D">
        <w:rPr>
          <w:rFonts w:cs="Times New Roman"/>
          <w:sz w:val="28"/>
          <w:szCs w:val="28"/>
        </w:rPr>
        <w:lastRenderedPageBreak/>
        <w:t>Intention expressed by client to commit a crime</w:t>
      </w:r>
      <w:r w:rsidR="007F12CA" w:rsidRPr="00385B2D">
        <w:rPr>
          <w:rFonts w:cs="Times New Roman"/>
          <w:sz w:val="28"/>
          <w:szCs w:val="28"/>
        </w:rPr>
        <w:t xml:space="preserve"> reasonable certain to result in death/bodily harm or injury to property after advising client of his duty to report</w:t>
      </w:r>
    </w:p>
    <w:p w14:paraId="7604DCC0" w14:textId="62D8A601" w:rsidR="007F12CA" w:rsidRPr="00385B2D" w:rsidRDefault="007F12CA" w:rsidP="00732C78">
      <w:pPr>
        <w:pStyle w:val="ListParagraph"/>
        <w:numPr>
          <w:ilvl w:val="1"/>
          <w:numId w:val="4"/>
        </w:numPr>
        <w:rPr>
          <w:rFonts w:cs="Times New Roman"/>
          <w:sz w:val="28"/>
          <w:szCs w:val="28"/>
        </w:rPr>
      </w:pPr>
      <w:r w:rsidRPr="00385B2D">
        <w:rPr>
          <w:rFonts w:cs="Times New Roman"/>
          <w:sz w:val="28"/>
          <w:szCs w:val="28"/>
        </w:rPr>
        <w:t>Information concerning misconduct of another attorney, only with client consent</w:t>
      </w:r>
    </w:p>
    <w:p w14:paraId="75E3B098" w14:textId="0919C55E" w:rsidR="007F12CA" w:rsidRPr="00385B2D" w:rsidRDefault="007F12CA" w:rsidP="007F12CA">
      <w:pPr>
        <w:rPr>
          <w:rFonts w:cs="Times New Roman"/>
          <w:sz w:val="28"/>
          <w:szCs w:val="28"/>
        </w:rPr>
      </w:pPr>
      <w:r w:rsidRPr="00385B2D">
        <w:rPr>
          <w:rFonts w:cs="Times New Roman"/>
          <w:sz w:val="28"/>
          <w:szCs w:val="28"/>
        </w:rPr>
        <w:t>C.</w:t>
      </w:r>
      <w:r w:rsidRPr="00385B2D">
        <w:rPr>
          <w:rFonts w:cs="Times New Roman"/>
          <w:sz w:val="28"/>
          <w:szCs w:val="28"/>
        </w:rPr>
        <w:tab/>
        <w:t xml:space="preserve">Regulation of Lawyers: Update </w:t>
      </w:r>
      <w:r w:rsidR="00FA739A" w:rsidRPr="00385B2D">
        <w:rPr>
          <w:rFonts w:cs="Times New Roman"/>
          <w:sz w:val="28"/>
          <w:szCs w:val="28"/>
        </w:rPr>
        <w:t>– Communication!</w:t>
      </w:r>
    </w:p>
    <w:p w14:paraId="68309A09" w14:textId="2BEF4D07" w:rsidR="007F12CA" w:rsidRPr="00385B2D" w:rsidRDefault="007F12CA" w:rsidP="00FA739A">
      <w:pPr>
        <w:pStyle w:val="ListParagraph"/>
        <w:numPr>
          <w:ilvl w:val="0"/>
          <w:numId w:val="6"/>
        </w:numPr>
        <w:rPr>
          <w:rFonts w:cs="Times New Roman"/>
          <w:sz w:val="28"/>
          <w:szCs w:val="28"/>
        </w:rPr>
      </w:pPr>
      <w:r w:rsidRPr="00385B2D">
        <w:rPr>
          <w:rFonts w:cs="Times New Roman"/>
          <w:i/>
          <w:iCs/>
          <w:sz w:val="28"/>
          <w:szCs w:val="28"/>
        </w:rPr>
        <w:t>Baumann v. Virginia State Bar</w:t>
      </w:r>
      <w:r w:rsidRPr="00385B2D">
        <w:rPr>
          <w:rFonts w:cs="Times New Roman"/>
          <w:sz w:val="28"/>
          <w:szCs w:val="28"/>
        </w:rPr>
        <w:t>, 845 S.E.2d 528 (2020)</w:t>
      </w:r>
      <w:r w:rsidR="00FA739A" w:rsidRPr="00385B2D">
        <w:rPr>
          <w:rFonts w:cs="Times New Roman"/>
          <w:sz w:val="28"/>
          <w:szCs w:val="28"/>
        </w:rPr>
        <w:t>; Court found violations:</w:t>
      </w:r>
    </w:p>
    <w:p w14:paraId="1FEE088E" w14:textId="446BE09D" w:rsidR="00FA739A" w:rsidRPr="00385B2D" w:rsidRDefault="00FA739A" w:rsidP="00FA739A">
      <w:pPr>
        <w:pStyle w:val="ListParagraph"/>
        <w:numPr>
          <w:ilvl w:val="1"/>
          <w:numId w:val="6"/>
        </w:numPr>
        <w:rPr>
          <w:rFonts w:cs="Times New Roman"/>
          <w:sz w:val="28"/>
          <w:szCs w:val="28"/>
        </w:rPr>
      </w:pPr>
      <w:r w:rsidRPr="00385B2D">
        <w:rPr>
          <w:rFonts w:cs="Times New Roman"/>
          <w:sz w:val="28"/>
          <w:szCs w:val="28"/>
        </w:rPr>
        <w:t>Rule 1.2 - Lawyer did not consult with client regarding objectives of representation and the means by which they are to be pursued, and</w:t>
      </w:r>
    </w:p>
    <w:p w14:paraId="3F0A02D0" w14:textId="087D6B78" w:rsidR="00FA739A" w:rsidRPr="00385B2D" w:rsidRDefault="00FA739A" w:rsidP="00FA739A">
      <w:pPr>
        <w:pStyle w:val="ListParagraph"/>
        <w:numPr>
          <w:ilvl w:val="1"/>
          <w:numId w:val="6"/>
        </w:numPr>
        <w:rPr>
          <w:rFonts w:cs="Times New Roman"/>
          <w:sz w:val="28"/>
          <w:szCs w:val="28"/>
        </w:rPr>
      </w:pPr>
      <w:r w:rsidRPr="00385B2D">
        <w:rPr>
          <w:rFonts w:cs="Times New Roman"/>
          <w:sz w:val="28"/>
          <w:szCs w:val="28"/>
        </w:rPr>
        <w:t>Rule 1.4 – Lawyer did not keep client informed of progress (or lack thereof) so she could make informed decisions, and</w:t>
      </w:r>
    </w:p>
    <w:p w14:paraId="4E909616" w14:textId="299F69A8" w:rsidR="00FA739A" w:rsidRPr="00385B2D" w:rsidRDefault="00FA739A" w:rsidP="00FA739A">
      <w:pPr>
        <w:pStyle w:val="ListParagraph"/>
        <w:numPr>
          <w:ilvl w:val="1"/>
          <w:numId w:val="6"/>
        </w:numPr>
        <w:rPr>
          <w:rFonts w:cs="Times New Roman"/>
          <w:sz w:val="28"/>
          <w:szCs w:val="28"/>
        </w:rPr>
      </w:pPr>
      <w:r w:rsidRPr="00385B2D">
        <w:rPr>
          <w:rFonts w:cs="Times New Roman"/>
          <w:sz w:val="28"/>
          <w:szCs w:val="28"/>
        </w:rPr>
        <w:t>Rule 1.5 – Lawyer’s fee was not reasonable considering the services provided, the fees charged by others in the area for similar services and fact that client was charged for services never provided (which is per se unreasonable)</w:t>
      </w:r>
    </w:p>
    <w:p w14:paraId="63A510BF" w14:textId="4E804A80" w:rsidR="00FA739A" w:rsidRPr="00385B2D" w:rsidRDefault="00FA739A" w:rsidP="00FA739A">
      <w:pPr>
        <w:pStyle w:val="ListParagraph"/>
        <w:ind w:left="1440"/>
        <w:rPr>
          <w:rFonts w:cs="Times New Roman"/>
          <w:sz w:val="28"/>
          <w:szCs w:val="28"/>
        </w:rPr>
      </w:pPr>
    </w:p>
    <w:p w14:paraId="2AB6E58C" w14:textId="114D5B48" w:rsidR="00FA739A" w:rsidRPr="00385B2D" w:rsidRDefault="00FA739A" w:rsidP="00FA739A">
      <w:pPr>
        <w:rPr>
          <w:rFonts w:cs="Times New Roman"/>
          <w:sz w:val="28"/>
          <w:szCs w:val="28"/>
        </w:rPr>
      </w:pPr>
      <w:r w:rsidRPr="00385B2D">
        <w:rPr>
          <w:rFonts w:cs="Times New Roman"/>
          <w:sz w:val="28"/>
          <w:szCs w:val="28"/>
        </w:rPr>
        <w:t>D.</w:t>
      </w:r>
      <w:r w:rsidRPr="00385B2D">
        <w:rPr>
          <w:rFonts w:cs="Times New Roman"/>
          <w:sz w:val="28"/>
          <w:szCs w:val="28"/>
        </w:rPr>
        <w:tab/>
        <w:t>Online Solicitation and Criticism</w:t>
      </w:r>
    </w:p>
    <w:p w14:paraId="5FB3A49C" w14:textId="216AA1E7" w:rsidR="00FA739A" w:rsidRPr="00385B2D" w:rsidRDefault="00CF0E7F" w:rsidP="00FA739A">
      <w:pPr>
        <w:pStyle w:val="ListParagraph"/>
        <w:numPr>
          <w:ilvl w:val="0"/>
          <w:numId w:val="6"/>
        </w:numPr>
        <w:rPr>
          <w:rFonts w:cs="Times New Roman"/>
          <w:sz w:val="28"/>
          <w:szCs w:val="28"/>
        </w:rPr>
      </w:pPr>
      <w:r w:rsidRPr="00385B2D">
        <w:rPr>
          <w:rFonts w:cs="Times New Roman"/>
          <w:sz w:val="28"/>
          <w:szCs w:val="28"/>
        </w:rPr>
        <w:t>Online Criticism: online reviews influence most (83%) consumers and most (73%) believe what they read online</w:t>
      </w:r>
    </w:p>
    <w:p w14:paraId="12D1EE8B" w14:textId="6A506456" w:rsidR="00CF0E7F" w:rsidRPr="00385B2D" w:rsidRDefault="00CF0E7F" w:rsidP="00FA739A">
      <w:pPr>
        <w:pStyle w:val="ListParagraph"/>
        <w:numPr>
          <w:ilvl w:val="0"/>
          <w:numId w:val="6"/>
        </w:numPr>
        <w:rPr>
          <w:rFonts w:cs="Times New Roman"/>
          <w:sz w:val="28"/>
          <w:szCs w:val="28"/>
        </w:rPr>
      </w:pPr>
      <w:r w:rsidRPr="00385B2D">
        <w:rPr>
          <w:rFonts w:cs="Times New Roman"/>
          <w:sz w:val="28"/>
          <w:szCs w:val="28"/>
        </w:rPr>
        <w:t>See Rule 1.6 above – Criticism may present a situation where lawyer can reveal confidential information to protect his online reputation, however</w:t>
      </w:r>
    </w:p>
    <w:p w14:paraId="29262756" w14:textId="41CEA61E" w:rsidR="00CF0E7F" w:rsidRPr="00385B2D" w:rsidRDefault="00CF0E7F" w:rsidP="00FA739A">
      <w:pPr>
        <w:pStyle w:val="ListParagraph"/>
        <w:numPr>
          <w:ilvl w:val="0"/>
          <w:numId w:val="6"/>
        </w:numPr>
        <w:rPr>
          <w:rFonts w:cs="Times New Roman"/>
          <w:sz w:val="28"/>
          <w:szCs w:val="28"/>
        </w:rPr>
      </w:pPr>
      <w:r w:rsidRPr="00385B2D">
        <w:rPr>
          <w:rFonts w:cs="Times New Roman"/>
          <w:sz w:val="28"/>
          <w:szCs w:val="28"/>
        </w:rPr>
        <w:t>Attorney-Client Privilege is sacrosanct such that lawyer may be best served refraining from breaking privilege :</w:t>
      </w:r>
    </w:p>
    <w:p w14:paraId="63F56789" w14:textId="2FC79A4D" w:rsidR="00CF0E7F" w:rsidRPr="00385B2D" w:rsidRDefault="00CF0E7F" w:rsidP="00CF0E7F">
      <w:pPr>
        <w:pStyle w:val="ListParagraph"/>
        <w:numPr>
          <w:ilvl w:val="1"/>
          <w:numId w:val="6"/>
        </w:numPr>
        <w:rPr>
          <w:rFonts w:cs="Times New Roman"/>
          <w:sz w:val="28"/>
          <w:szCs w:val="28"/>
        </w:rPr>
      </w:pPr>
      <w:r w:rsidRPr="00385B2D">
        <w:rPr>
          <w:rFonts w:cs="Times New Roman"/>
          <w:sz w:val="28"/>
          <w:szCs w:val="28"/>
        </w:rPr>
        <w:t>A lawyers duty to keep client confidences has few exceptions and in an abundance of caution I do not feel at liberty to respond in a point-by-point fashion in this forum.  Suffice it to say that I do not believe that the post presents a fair and accurate picture of the events.</w:t>
      </w:r>
    </w:p>
    <w:p w14:paraId="177747CE" w14:textId="5D076F21" w:rsidR="00CF0E7F" w:rsidRPr="00385B2D" w:rsidRDefault="00CF0E7F" w:rsidP="00CF0E7F">
      <w:pPr>
        <w:rPr>
          <w:rFonts w:cs="Times New Roman"/>
          <w:sz w:val="28"/>
          <w:szCs w:val="28"/>
        </w:rPr>
      </w:pPr>
      <w:r w:rsidRPr="00385B2D">
        <w:rPr>
          <w:rFonts w:cs="Times New Roman"/>
          <w:sz w:val="28"/>
          <w:szCs w:val="28"/>
        </w:rPr>
        <w:t>E.</w:t>
      </w:r>
      <w:r w:rsidRPr="00385B2D">
        <w:rPr>
          <w:rFonts w:cs="Times New Roman"/>
          <w:sz w:val="28"/>
          <w:szCs w:val="28"/>
        </w:rPr>
        <w:tab/>
        <w:t>Communications with Represented Government Official – Rule 4.2</w:t>
      </w:r>
    </w:p>
    <w:p w14:paraId="013F1F95" w14:textId="4D0BB60A" w:rsidR="00CF0E7F" w:rsidRPr="00385B2D" w:rsidRDefault="00593008" w:rsidP="00CF0E7F">
      <w:pPr>
        <w:pStyle w:val="ListParagraph"/>
        <w:numPr>
          <w:ilvl w:val="0"/>
          <w:numId w:val="8"/>
        </w:numPr>
        <w:rPr>
          <w:rFonts w:cs="Times New Roman"/>
          <w:sz w:val="28"/>
          <w:szCs w:val="28"/>
        </w:rPr>
      </w:pPr>
      <w:r w:rsidRPr="00385B2D">
        <w:rPr>
          <w:rFonts w:cs="Times New Roman"/>
          <w:sz w:val="28"/>
          <w:szCs w:val="28"/>
        </w:rPr>
        <w:t>Rule 4.2 prevents a lawyer from communicating about the subject of the representation with a person the lawyer knows to be represented by counsel.</w:t>
      </w:r>
    </w:p>
    <w:p w14:paraId="555380D6" w14:textId="4600F834" w:rsidR="00593008" w:rsidRPr="00385B2D" w:rsidRDefault="00593008" w:rsidP="00CF0E7F">
      <w:pPr>
        <w:pStyle w:val="ListParagraph"/>
        <w:numPr>
          <w:ilvl w:val="0"/>
          <w:numId w:val="8"/>
        </w:numPr>
        <w:rPr>
          <w:rFonts w:cs="Times New Roman"/>
          <w:sz w:val="28"/>
          <w:szCs w:val="28"/>
        </w:rPr>
      </w:pPr>
      <w:r w:rsidRPr="00385B2D">
        <w:rPr>
          <w:rFonts w:cs="Times New Roman"/>
          <w:sz w:val="28"/>
          <w:szCs w:val="28"/>
        </w:rPr>
        <w:t xml:space="preserve">If the “person” is a governmental entity:  </w:t>
      </w:r>
      <w:r w:rsidRPr="00385B2D">
        <w:rPr>
          <w:rFonts w:cs="Times New Roman"/>
          <w:i/>
          <w:iCs/>
          <w:sz w:val="28"/>
          <w:szCs w:val="28"/>
        </w:rPr>
        <w:t>Upjohn v. United States</w:t>
      </w:r>
      <w:r w:rsidRPr="00385B2D">
        <w:rPr>
          <w:rFonts w:cs="Times New Roman"/>
          <w:sz w:val="28"/>
          <w:szCs w:val="28"/>
        </w:rPr>
        <w:t>, 449 U.S. 383 (1981): The Control Group Test applies:</w:t>
      </w:r>
    </w:p>
    <w:p w14:paraId="48277CF4" w14:textId="57A65E4B" w:rsidR="00593008" w:rsidRPr="00385B2D" w:rsidRDefault="00593008" w:rsidP="00593008">
      <w:pPr>
        <w:pStyle w:val="ListParagraph"/>
        <w:numPr>
          <w:ilvl w:val="1"/>
          <w:numId w:val="8"/>
        </w:numPr>
        <w:rPr>
          <w:rFonts w:cs="Times New Roman"/>
          <w:sz w:val="28"/>
          <w:szCs w:val="28"/>
        </w:rPr>
      </w:pPr>
      <w:r w:rsidRPr="00385B2D">
        <w:rPr>
          <w:rFonts w:cs="Times New Roman"/>
          <w:sz w:val="28"/>
          <w:szCs w:val="28"/>
        </w:rPr>
        <w:t xml:space="preserve">No </w:t>
      </w:r>
      <w:r w:rsidRPr="00385B2D">
        <w:rPr>
          <w:rFonts w:cs="Times New Roman"/>
          <w:i/>
          <w:iCs/>
          <w:sz w:val="28"/>
          <w:szCs w:val="28"/>
        </w:rPr>
        <w:t>ex parte</w:t>
      </w:r>
      <w:r w:rsidRPr="00385B2D">
        <w:rPr>
          <w:rFonts w:cs="Times New Roman"/>
          <w:sz w:val="28"/>
          <w:szCs w:val="28"/>
        </w:rPr>
        <w:t xml:space="preserve"> communications with anyone who, because of their status or position within the organization, has the authority to bind the entity.</w:t>
      </w:r>
    </w:p>
    <w:p w14:paraId="247C3F09" w14:textId="6709E07F" w:rsidR="00593008" w:rsidRPr="00385B2D" w:rsidRDefault="00385B2D" w:rsidP="00593008">
      <w:pPr>
        <w:pStyle w:val="ListParagraph"/>
        <w:numPr>
          <w:ilvl w:val="1"/>
          <w:numId w:val="8"/>
        </w:numPr>
        <w:rPr>
          <w:rFonts w:cs="Times New Roman"/>
          <w:sz w:val="28"/>
          <w:szCs w:val="28"/>
        </w:rPr>
      </w:pPr>
      <w:r w:rsidRPr="00385B2D">
        <w:rPr>
          <w:rFonts w:cs="Times New Roman"/>
          <w:sz w:val="28"/>
          <w:szCs w:val="28"/>
        </w:rPr>
        <w:t>Per LEO 1891: I</w:t>
      </w:r>
      <w:r w:rsidR="00593008" w:rsidRPr="00385B2D">
        <w:rPr>
          <w:rFonts w:cs="Times New Roman"/>
          <w:sz w:val="28"/>
          <w:szCs w:val="28"/>
        </w:rPr>
        <w:t>t is not impermissible for an attorney to directly contact and communicate with employees of an adverse party provided that the employees are not members of the corporation’s “control group” and are not able to commit the organization or corporation to specific courses of action that would lead one to believe the employee is the corporation’s alter ego</w:t>
      </w:r>
    </w:p>
    <w:p w14:paraId="00F64F78" w14:textId="628B6BB6" w:rsidR="00385B2D" w:rsidRPr="00385B2D" w:rsidRDefault="00385B2D" w:rsidP="00385B2D">
      <w:pPr>
        <w:rPr>
          <w:rFonts w:cs="Times New Roman"/>
          <w:sz w:val="28"/>
          <w:szCs w:val="28"/>
        </w:rPr>
      </w:pPr>
      <w:r w:rsidRPr="00385B2D">
        <w:rPr>
          <w:rFonts w:cs="Times New Roman"/>
          <w:sz w:val="28"/>
          <w:szCs w:val="28"/>
        </w:rPr>
        <w:t>F.</w:t>
      </w:r>
      <w:r w:rsidRPr="00385B2D">
        <w:rPr>
          <w:rFonts w:cs="Times New Roman"/>
          <w:sz w:val="28"/>
          <w:szCs w:val="28"/>
        </w:rPr>
        <w:tab/>
        <w:t>Lawyer Impairment – Statistics</w:t>
      </w:r>
    </w:p>
    <w:p w14:paraId="582E1D37" w14:textId="77777777" w:rsidR="00385B2D" w:rsidRPr="00385B2D" w:rsidRDefault="00385B2D" w:rsidP="00385B2D">
      <w:pPr>
        <w:pStyle w:val="ListParagraph"/>
        <w:numPr>
          <w:ilvl w:val="0"/>
          <w:numId w:val="9"/>
        </w:numPr>
        <w:rPr>
          <w:rFonts w:cs="Times New Roman"/>
          <w:sz w:val="28"/>
          <w:szCs w:val="28"/>
        </w:rPr>
      </w:pPr>
      <w:r w:rsidRPr="00385B2D">
        <w:rPr>
          <w:rFonts w:cs="Times New Roman"/>
          <w:b/>
          <w:sz w:val="28"/>
          <w:szCs w:val="28"/>
        </w:rPr>
        <w:t>Statistics:</w:t>
      </w:r>
      <w:r w:rsidRPr="00385B2D">
        <w:rPr>
          <w:rFonts w:cs="Times New Roman"/>
          <w:sz w:val="28"/>
          <w:szCs w:val="28"/>
        </w:rPr>
        <w:t xml:space="preserve"> </w:t>
      </w:r>
      <w:r w:rsidRPr="00385B2D">
        <w:rPr>
          <w:rFonts w:cs="Times New Roman"/>
          <w:sz w:val="28"/>
          <w:szCs w:val="28"/>
          <w:shd w:val="clear" w:color="auto" w:fill="FFFFFF"/>
        </w:rPr>
        <w:t>substance abuse and other mental health issue impact the legal profession at a higher rate than most other professions</w:t>
      </w:r>
    </w:p>
    <w:p w14:paraId="7C23B87E" w14:textId="77777777" w:rsidR="00385B2D" w:rsidRPr="00385B2D" w:rsidRDefault="00385B2D" w:rsidP="00385B2D">
      <w:pPr>
        <w:pStyle w:val="ListParagraph"/>
        <w:numPr>
          <w:ilvl w:val="1"/>
          <w:numId w:val="9"/>
        </w:numPr>
        <w:rPr>
          <w:rFonts w:cs="Times New Roman"/>
          <w:sz w:val="28"/>
          <w:szCs w:val="28"/>
        </w:rPr>
      </w:pPr>
      <w:r w:rsidRPr="00385B2D">
        <w:rPr>
          <w:rFonts w:cs="Times New Roman"/>
          <w:sz w:val="28"/>
          <w:szCs w:val="28"/>
        </w:rPr>
        <w:t>The Prevalence of Substance Use and Other Mental Health Concerns Among American Attorneys</w:t>
      </w:r>
    </w:p>
    <w:p w14:paraId="0169C119" w14:textId="77777777" w:rsidR="00385B2D" w:rsidRPr="00385B2D" w:rsidRDefault="00385B2D" w:rsidP="00385B2D">
      <w:pPr>
        <w:pStyle w:val="ListParagraph"/>
        <w:numPr>
          <w:ilvl w:val="1"/>
          <w:numId w:val="9"/>
        </w:numPr>
        <w:rPr>
          <w:rFonts w:cs="Times New Roman"/>
          <w:sz w:val="28"/>
          <w:szCs w:val="28"/>
        </w:rPr>
      </w:pPr>
      <w:r w:rsidRPr="00385B2D">
        <w:rPr>
          <w:rFonts w:cs="Times New Roman"/>
          <w:sz w:val="28"/>
          <w:szCs w:val="28"/>
        </w:rPr>
        <w:t>ALM’s Mental Health and Substance Abuse Survey (2020)</w:t>
      </w:r>
    </w:p>
    <w:p w14:paraId="5121915B" w14:textId="77777777" w:rsidR="00385B2D" w:rsidRPr="00385B2D" w:rsidRDefault="00385B2D" w:rsidP="00385B2D">
      <w:pPr>
        <w:pStyle w:val="ListParagraph"/>
        <w:numPr>
          <w:ilvl w:val="2"/>
          <w:numId w:val="9"/>
        </w:numPr>
        <w:rPr>
          <w:rFonts w:cs="Times New Roman"/>
          <w:sz w:val="28"/>
          <w:szCs w:val="28"/>
        </w:rPr>
      </w:pPr>
      <w:r w:rsidRPr="00385B2D">
        <w:rPr>
          <w:rFonts w:cs="Times New Roman"/>
          <w:iCs/>
          <w:sz w:val="28"/>
          <w:szCs w:val="28"/>
          <w:shd w:val="clear" w:color="auto" w:fill="FFFFFF"/>
        </w:rPr>
        <w:t>74% said the legal profession has had a negative effect on their mental health over time;</w:t>
      </w:r>
    </w:p>
    <w:p w14:paraId="0FD22F86" w14:textId="77777777" w:rsidR="00385B2D" w:rsidRPr="00385B2D" w:rsidRDefault="00385B2D" w:rsidP="00385B2D">
      <w:pPr>
        <w:pStyle w:val="ListParagraph"/>
        <w:numPr>
          <w:ilvl w:val="2"/>
          <w:numId w:val="9"/>
        </w:numPr>
        <w:rPr>
          <w:rFonts w:cs="Times New Roman"/>
          <w:sz w:val="28"/>
          <w:szCs w:val="28"/>
        </w:rPr>
      </w:pPr>
      <w:r w:rsidRPr="00385B2D">
        <w:rPr>
          <w:rFonts w:cs="Times New Roman"/>
          <w:iCs/>
          <w:sz w:val="28"/>
          <w:szCs w:val="28"/>
          <w:shd w:val="clear" w:color="auto" w:fill="FFFFFF"/>
        </w:rPr>
        <w:t>56% of respondents said mental health problems and substance abuse are worse in the legal industry than in other industries;</w:t>
      </w:r>
    </w:p>
    <w:p w14:paraId="0D75CFFF" w14:textId="77777777" w:rsidR="00385B2D" w:rsidRPr="00385B2D" w:rsidRDefault="00385B2D" w:rsidP="00385B2D">
      <w:pPr>
        <w:pStyle w:val="ListParagraph"/>
        <w:numPr>
          <w:ilvl w:val="2"/>
          <w:numId w:val="9"/>
        </w:numPr>
        <w:rPr>
          <w:rFonts w:cs="Times New Roman"/>
          <w:sz w:val="28"/>
          <w:szCs w:val="28"/>
        </w:rPr>
      </w:pPr>
      <w:r w:rsidRPr="00385B2D">
        <w:rPr>
          <w:rFonts w:cs="Times New Roman"/>
          <w:iCs/>
          <w:sz w:val="28"/>
          <w:szCs w:val="28"/>
          <w:shd w:val="clear" w:color="auto" w:fill="FFFFFF"/>
        </w:rPr>
        <w:t>41% of respondents said mental health problems and substance abuse are at a crisis level in the legal industry;</w:t>
      </w:r>
    </w:p>
    <w:p w14:paraId="7BB91278" w14:textId="77777777" w:rsidR="00385B2D" w:rsidRPr="00385B2D" w:rsidRDefault="00385B2D" w:rsidP="00385B2D">
      <w:pPr>
        <w:pStyle w:val="ListParagraph"/>
        <w:numPr>
          <w:ilvl w:val="2"/>
          <w:numId w:val="9"/>
        </w:numPr>
        <w:rPr>
          <w:rFonts w:cs="Times New Roman"/>
          <w:sz w:val="28"/>
          <w:szCs w:val="28"/>
        </w:rPr>
      </w:pPr>
      <w:r w:rsidRPr="00385B2D">
        <w:rPr>
          <w:rFonts w:cs="Times New Roman"/>
          <w:iCs/>
          <w:sz w:val="28"/>
          <w:szCs w:val="28"/>
          <w:shd w:val="clear" w:color="auto" w:fill="FFFFFF"/>
        </w:rPr>
        <w:t>17.9% of respondents said they have contemplated suicide during their professional legal career;</w:t>
      </w:r>
    </w:p>
    <w:p w14:paraId="06068593" w14:textId="77777777" w:rsidR="00385B2D" w:rsidRPr="00385B2D" w:rsidRDefault="00385B2D" w:rsidP="00385B2D">
      <w:pPr>
        <w:pStyle w:val="ListParagraph"/>
        <w:numPr>
          <w:ilvl w:val="2"/>
          <w:numId w:val="9"/>
        </w:numPr>
        <w:rPr>
          <w:rFonts w:cs="Times New Roman"/>
          <w:sz w:val="28"/>
          <w:szCs w:val="28"/>
        </w:rPr>
      </w:pPr>
      <w:r w:rsidRPr="00385B2D">
        <w:rPr>
          <w:rFonts w:cs="Times New Roman"/>
          <w:iCs/>
          <w:sz w:val="28"/>
          <w:szCs w:val="28"/>
          <w:shd w:val="clear" w:color="auto" w:fill="FFFFFF"/>
        </w:rPr>
        <w:t>31.2% of respondents said they are depressed;</w:t>
      </w:r>
    </w:p>
    <w:p w14:paraId="433F152B" w14:textId="77777777" w:rsidR="00385B2D" w:rsidRPr="00385B2D" w:rsidRDefault="00385B2D" w:rsidP="00385B2D">
      <w:pPr>
        <w:pStyle w:val="ListParagraph"/>
        <w:numPr>
          <w:ilvl w:val="2"/>
          <w:numId w:val="9"/>
        </w:numPr>
        <w:rPr>
          <w:rFonts w:cs="Times New Roman"/>
          <w:sz w:val="28"/>
          <w:szCs w:val="28"/>
        </w:rPr>
      </w:pPr>
      <w:r w:rsidRPr="00385B2D">
        <w:rPr>
          <w:rFonts w:cs="Times New Roman"/>
          <w:iCs/>
          <w:sz w:val="28"/>
          <w:szCs w:val="28"/>
          <w:shd w:val="clear" w:color="auto" w:fill="FFFFFF"/>
        </w:rPr>
        <w:t>64% of respondents said they have anxiety;</w:t>
      </w:r>
    </w:p>
    <w:p w14:paraId="661BF85F" w14:textId="77777777" w:rsidR="00385B2D" w:rsidRPr="00385B2D" w:rsidRDefault="00385B2D" w:rsidP="00385B2D">
      <w:pPr>
        <w:pStyle w:val="ListParagraph"/>
        <w:numPr>
          <w:ilvl w:val="2"/>
          <w:numId w:val="9"/>
        </w:numPr>
        <w:rPr>
          <w:rFonts w:cs="Times New Roman"/>
          <w:sz w:val="28"/>
          <w:szCs w:val="28"/>
        </w:rPr>
      </w:pPr>
      <w:r w:rsidRPr="00385B2D">
        <w:rPr>
          <w:rFonts w:cs="Times New Roman"/>
          <w:iCs/>
          <w:sz w:val="28"/>
          <w:szCs w:val="28"/>
          <w:shd w:val="clear" w:color="auto" w:fill="FFFFFF"/>
        </w:rPr>
        <w:t>10.1% of respondents said they have an alcohol problem; and</w:t>
      </w:r>
    </w:p>
    <w:p w14:paraId="5A1447FA" w14:textId="77777777" w:rsidR="00385B2D" w:rsidRPr="00385B2D" w:rsidRDefault="00385B2D" w:rsidP="00385B2D">
      <w:pPr>
        <w:pStyle w:val="ListParagraph"/>
        <w:numPr>
          <w:ilvl w:val="2"/>
          <w:numId w:val="9"/>
        </w:numPr>
        <w:rPr>
          <w:rFonts w:cs="Times New Roman"/>
          <w:sz w:val="28"/>
          <w:szCs w:val="28"/>
        </w:rPr>
      </w:pPr>
      <w:r w:rsidRPr="00385B2D">
        <w:rPr>
          <w:rFonts w:cs="Times New Roman"/>
          <w:iCs/>
          <w:sz w:val="28"/>
          <w:szCs w:val="28"/>
          <w:shd w:val="clear" w:color="auto" w:fill="FFFFFF"/>
        </w:rPr>
        <w:t>2.8% of respondents said they have a drug problem.</w:t>
      </w:r>
    </w:p>
    <w:p w14:paraId="571A1823" w14:textId="77777777" w:rsidR="00385B2D" w:rsidRPr="00385B2D" w:rsidRDefault="00385B2D" w:rsidP="00385B2D">
      <w:pPr>
        <w:pStyle w:val="ListParagraph"/>
        <w:numPr>
          <w:ilvl w:val="1"/>
          <w:numId w:val="9"/>
        </w:numPr>
        <w:rPr>
          <w:rFonts w:cs="Times New Roman"/>
          <w:sz w:val="28"/>
          <w:szCs w:val="28"/>
        </w:rPr>
      </w:pPr>
      <w:r w:rsidRPr="00385B2D">
        <w:rPr>
          <w:rFonts w:cs="Times New Roman"/>
          <w:sz w:val="28"/>
          <w:szCs w:val="28"/>
        </w:rPr>
        <w:t>“Stress, Drink, Leave” (2021) study (survey of almost 3,000 lawyers in California and DC)</w:t>
      </w:r>
    </w:p>
    <w:p w14:paraId="1F1CDA26" w14:textId="77777777" w:rsidR="00385B2D" w:rsidRPr="00385B2D" w:rsidRDefault="00385B2D" w:rsidP="00385B2D">
      <w:pPr>
        <w:pStyle w:val="ListParagraph"/>
        <w:numPr>
          <w:ilvl w:val="2"/>
          <w:numId w:val="9"/>
        </w:numPr>
        <w:rPr>
          <w:rFonts w:cs="Times New Roman"/>
          <w:sz w:val="28"/>
          <w:szCs w:val="28"/>
        </w:rPr>
      </w:pPr>
      <w:r w:rsidRPr="00385B2D">
        <w:rPr>
          <w:rFonts w:cs="Times New Roman"/>
          <w:sz w:val="28"/>
          <w:szCs w:val="28"/>
        </w:rPr>
        <w:t xml:space="preserve">Found levels of mental health problems and problematic drinking to be </w:t>
      </w:r>
      <w:r w:rsidRPr="00385B2D">
        <w:rPr>
          <w:rStyle w:val="Emphasis"/>
          <w:rFonts w:cs="Times New Roman"/>
          <w:sz w:val="28"/>
          <w:szCs w:val="28"/>
        </w:rPr>
        <w:t>high among practicing lawyers</w:t>
      </w:r>
      <w:r w:rsidRPr="00385B2D">
        <w:rPr>
          <w:rFonts w:cs="Times New Roman"/>
          <w:sz w:val="28"/>
          <w:szCs w:val="28"/>
        </w:rPr>
        <w:t> generally.</w:t>
      </w:r>
    </w:p>
    <w:p w14:paraId="30E998B5" w14:textId="77777777" w:rsidR="00385B2D" w:rsidRPr="00385B2D" w:rsidRDefault="00385B2D" w:rsidP="00385B2D">
      <w:pPr>
        <w:pStyle w:val="ListParagraph"/>
        <w:numPr>
          <w:ilvl w:val="2"/>
          <w:numId w:val="9"/>
        </w:numPr>
        <w:rPr>
          <w:rFonts w:cs="Times New Roman"/>
          <w:sz w:val="28"/>
          <w:szCs w:val="28"/>
        </w:rPr>
      </w:pPr>
      <w:r w:rsidRPr="00385B2D">
        <w:rPr>
          <w:rFonts w:cs="Times New Roman"/>
          <w:sz w:val="28"/>
          <w:szCs w:val="28"/>
        </w:rPr>
        <w:t>Found women attorneys have</w:t>
      </w:r>
      <w:r w:rsidRPr="00385B2D">
        <w:rPr>
          <w:rStyle w:val="Emphasis"/>
          <w:rFonts w:cs="Times New Roman"/>
          <w:b/>
          <w:bCs/>
          <w:sz w:val="28"/>
          <w:szCs w:val="28"/>
        </w:rPr>
        <w:t xml:space="preserve"> a higher prevalence and severity</w:t>
      </w:r>
      <w:r w:rsidRPr="00385B2D">
        <w:rPr>
          <w:rStyle w:val="Strong"/>
          <w:rFonts w:cs="Times New Roman"/>
          <w:sz w:val="28"/>
          <w:szCs w:val="28"/>
        </w:rPr>
        <w:t xml:space="preserve"> </w:t>
      </w:r>
      <w:r w:rsidRPr="00385B2D">
        <w:rPr>
          <w:rFonts w:cs="Times New Roman"/>
          <w:sz w:val="28"/>
          <w:szCs w:val="28"/>
        </w:rPr>
        <w:t>of depression, anxiety, stress, risky and hazardous drinking, and attrition compared to their male counterparts.</w:t>
      </w:r>
    </w:p>
    <w:p w14:paraId="0C941460" w14:textId="77777777" w:rsidR="00385B2D" w:rsidRPr="00385B2D" w:rsidRDefault="00385B2D" w:rsidP="00385B2D">
      <w:pPr>
        <w:pStyle w:val="ListParagraph"/>
        <w:numPr>
          <w:ilvl w:val="2"/>
          <w:numId w:val="9"/>
        </w:numPr>
        <w:rPr>
          <w:rFonts w:cs="Times New Roman"/>
          <w:sz w:val="28"/>
          <w:szCs w:val="28"/>
        </w:rPr>
      </w:pPr>
      <w:r w:rsidRPr="00385B2D">
        <w:rPr>
          <w:rFonts w:cs="Times New Roman"/>
          <w:i/>
          <w:sz w:val="28"/>
          <w:szCs w:val="28"/>
        </w:rPr>
        <w:t>O</w:t>
      </w:r>
      <w:r w:rsidRPr="00385B2D">
        <w:rPr>
          <w:rFonts w:eastAsia="Times New Roman" w:cs="Times New Roman"/>
          <w:i/>
          <w:iCs/>
          <w:sz w:val="28"/>
          <w:szCs w:val="28"/>
        </w:rPr>
        <w:t>verall findings</w:t>
      </w:r>
      <w:r w:rsidRPr="00385B2D">
        <w:rPr>
          <w:rFonts w:eastAsia="Times New Roman" w:cs="Times New Roman"/>
          <w:sz w:val="28"/>
          <w:szCs w:val="28"/>
        </w:rPr>
        <w:t>: 28% of the lawyers reported symptoms of depression; 23% maladaptive stress; 21-36% engage in hazardous drinking</w:t>
      </w:r>
    </w:p>
    <w:p w14:paraId="27DE5854" w14:textId="77777777" w:rsidR="00385B2D" w:rsidRPr="00385B2D" w:rsidRDefault="00385B2D" w:rsidP="00385B2D">
      <w:pPr>
        <w:pStyle w:val="ListParagraph"/>
        <w:numPr>
          <w:ilvl w:val="2"/>
          <w:numId w:val="9"/>
        </w:numPr>
        <w:rPr>
          <w:rFonts w:cs="Times New Roman"/>
          <w:sz w:val="28"/>
          <w:szCs w:val="28"/>
        </w:rPr>
      </w:pPr>
      <w:r w:rsidRPr="00385B2D">
        <w:rPr>
          <w:rFonts w:cs="Times New Roman"/>
          <w:i/>
          <w:sz w:val="28"/>
          <w:szCs w:val="28"/>
        </w:rPr>
        <w:t>More on alcohol</w:t>
      </w:r>
      <w:r w:rsidRPr="00385B2D">
        <w:rPr>
          <w:rFonts w:cs="Times New Roman"/>
          <w:sz w:val="28"/>
          <w:szCs w:val="28"/>
        </w:rPr>
        <w:t>: Over 80% of all the lawyers sampled reported being current drinkers (10% higher than general population); 30% screened positive for high-risk hazardous drinking; only 2% reported being diagnosed with an alcohol use disorder.</w:t>
      </w:r>
    </w:p>
    <w:p w14:paraId="17EF63DD" w14:textId="77777777" w:rsidR="00385B2D" w:rsidRPr="00385B2D" w:rsidRDefault="00385B2D" w:rsidP="00385B2D">
      <w:pPr>
        <w:pStyle w:val="ListParagraph"/>
        <w:numPr>
          <w:ilvl w:val="3"/>
          <w:numId w:val="9"/>
        </w:numPr>
        <w:rPr>
          <w:rFonts w:cs="Times New Roman"/>
          <w:sz w:val="28"/>
          <w:szCs w:val="28"/>
        </w:rPr>
      </w:pPr>
      <w:r w:rsidRPr="00385B2D">
        <w:rPr>
          <w:rFonts w:eastAsia="Times New Roman" w:cs="Times New Roman"/>
          <w:sz w:val="28"/>
          <w:szCs w:val="28"/>
        </w:rPr>
        <w:t>Women attorney findings: 56% engaged in risky drinking behavior; 34% were high-risk or hazardous drinking (c.f., 46% of men engaged in risking drinking; 25% were high-risk or hazardous drinkers).</w:t>
      </w:r>
    </w:p>
    <w:p w14:paraId="55D6C47D" w14:textId="77777777" w:rsidR="00385B2D" w:rsidRPr="00385B2D" w:rsidRDefault="00385B2D" w:rsidP="00385B2D">
      <w:pPr>
        <w:pStyle w:val="ListParagraph"/>
        <w:numPr>
          <w:ilvl w:val="3"/>
          <w:numId w:val="9"/>
        </w:numPr>
        <w:rPr>
          <w:rFonts w:cs="Times New Roman"/>
          <w:sz w:val="28"/>
          <w:szCs w:val="28"/>
        </w:rPr>
      </w:pPr>
      <w:r w:rsidRPr="00385B2D">
        <w:rPr>
          <w:rFonts w:eastAsia="Times New Roman" w:cs="Times New Roman"/>
          <w:sz w:val="28"/>
          <w:szCs w:val="28"/>
        </w:rPr>
        <w:t>Note: 34.6% of the women and 29.2% of the men reported that their drinking has increased during the pandemic. Women who reported an increase in drinking were seven times more likely to engage in risky drinking (men were nearly four times more likely).</w:t>
      </w:r>
    </w:p>
    <w:p w14:paraId="2B3CD9E3" w14:textId="77777777" w:rsidR="00385B2D" w:rsidRPr="00385B2D" w:rsidRDefault="00385B2D" w:rsidP="00385B2D">
      <w:pPr>
        <w:pStyle w:val="ListParagraph"/>
        <w:numPr>
          <w:ilvl w:val="3"/>
          <w:numId w:val="9"/>
        </w:numPr>
        <w:rPr>
          <w:rFonts w:cs="Times New Roman"/>
          <w:sz w:val="28"/>
          <w:szCs w:val="28"/>
        </w:rPr>
      </w:pPr>
      <w:r w:rsidRPr="00385B2D">
        <w:rPr>
          <w:rFonts w:eastAsia="Times New Roman" w:cs="Times New Roman"/>
          <w:sz w:val="28"/>
          <w:szCs w:val="28"/>
        </w:rPr>
        <w:t>Implications: gender disparity; under-diagnosis and treatment</w:t>
      </w:r>
    </w:p>
    <w:p w14:paraId="587F9136" w14:textId="77777777" w:rsidR="00385B2D" w:rsidRPr="00385B2D" w:rsidRDefault="00385B2D" w:rsidP="00385B2D">
      <w:pPr>
        <w:pStyle w:val="ListParagraph"/>
        <w:numPr>
          <w:ilvl w:val="2"/>
          <w:numId w:val="9"/>
        </w:numPr>
        <w:rPr>
          <w:rFonts w:cs="Times New Roman"/>
          <w:sz w:val="28"/>
          <w:szCs w:val="28"/>
        </w:rPr>
      </w:pPr>
      <w:r w:rsidRPr="00385B2D">
        <w:rPr>
          <w:rFonts w:cs="Times New Roman"/>
          <w:i/>
          <w:sz w:val="28"/>
          <w:szCs w:val="28"/>
        </w:rPr>
        <w:t>More on mental health</w:t>
      </w:r>
      <w:r w:rsidRPr="00385B2D">
        <w:rPr>
          <w:rFonts w:cs="Times New Roman"/>
          <w:sz w:val="28"/>
          <w:szCs w:val="28"/>
        </w:rPr>
        <w:t xml:space="preserve">: </w:t>
      </w:r>
    </w:p>
    <w:p w14:paraId="30F2A3DA" w14:textId="77777777" w:rsidR="00385B2D" w:rsidRPr="00385B2D" w:rsidRDefault="00385B2D" w:rsidP="00385B2D">
      <w:pPr>
        <w:pStyle w:val="ListParagraph"/>
        <w:numPr>
          <w:ilvl w:val="3"/>
          <w:numId w:val="9"/>
        </w:numPr>
        <w:rPr>
          <w:rFonts w:cs="Times New Roman"/>
          <w:sz w:val="28"/>
          <w:szCs w:val="28"/>
        </w:rPr>
      </w:pPr>
      <w:r w:rsidRPr="00385B2D">
        <w:rPr>
          <w:rFonts w:eastAsia="Times New Roman" w:cs="Times New Roman"/>
          <w:sz w:val="28"/>
          <w:szCs w:val="28"/>
        </w:rPr>
        <w:t>5.2% of women had symptoms indicating moderately severe depression, compared with 4.2% of the men.</w:t>
      </w:r>
    </w:p>
    <w:p w14:paraId="6784B6DD" w14:textId="77777777" w:rsidR="00385B2D" w:rsidRPr="00385B2D" w:rsidRDefault="00385B2D" w:rsidP="00385B2D">
      <w:pPr>
        <w:pStyle w:val="ListParagraph"/>
        <w:numPr>
          <w:ilvl w:val="3"/>
          <w:numId w:val="9"/>
        </w:numPr>
        <w:rPr>
          <w:rFonts w:cs="Times New Roman"/>
          <w:sz w:val="28"/>
          <w:szCs w:val="28"/>
        </w:rPr>
      </w:pPr>
      <w:r w:rsidRPr="00385B2D">
        <w:rPr>
          <w:rFonts w:eastAsia="Times New Roman" w:cs="Times New Roman"/>
          <w:sz w:val="28"/>
          <w:szCs w:val="28"/>
        </w:rPr>
        <w:t>8.4% of the women and 4.5% of the men had severe anxiety.</w:t>
      </w:r>
    </w:p>
    <w:p w14:paraId="69681FDD" w14:textId="77777777" w:rsidR="00385B2D" w:rsidRPr="00385B2D" w:rsidRDefault="00385B2D" w:rsidP="00385B2D">
      <w:pPr>
        <w:pStyle w:val="ListParagraph"/>
        <w:numPr>
          <w:ilvl w:val="3"/>
          <w:numId w:val="9"/>
        </w:numPr>
        <w:rPr>
          <w:rFonts w:cs="Times New Roman"/>
          <w:sz w:val="28"/>
          <w:szCs w:val="28"/>
        </w:rPr>
      </w:pPr>
      <w:r w:rsidRPr="00385B2D">
        <w:rPr>
          <w:rFonts w:eastAsia="Times New Roman" w:cs="Times New Roman"/>
          <w:sz w:val="28"/>
          <w:szCs w:val="28"/>
        </w:rPr>
        <w:t>37.5% of the women and 30.1% of the men reported high effort-reward imbalances.</w:t>
      </w:r>
    </w:p>
    <w:p w14:paraId="5A9B4A7C" w14:textId="77777777" w:rsidR="00385B2D" w:rsidRPr="00385B2D" w:rsidRDefault="00385B2D" w:rsidP="00385B2D">
      <w:pPr>
        <w:pStyle w:val="ListParagraph"/>
        <w:numPr>
          <w:ilvl w:val="2"/>
          <w:numId w:val="9"/>
        </w:numPr>
        <w:rPr>
          <w:rFonts w:cs="Times New Roman"/>
          <w:sz w:val="28"/>
          <w:szCs w:val="28"/>
        </w:rPr>
      </w:pPr>
      <w:r w:rsidRPr="00385B2D">
        <w:rPr>
          <w:rFonts w:cs="Times New Roman"/>
          <w:i/>
          <w:sz w:val="28"/>
          <w:szCs w:val="28"/>
        </w:rPr>
        <w:t>Attrition</w:t>
      </w:r>
      <w:r w:rsidRPr="00385B2D">
        <w:rPr>
          <w:rFonts w:cs="Times New Roman"/>
          <w:sz w:val="28"/>
          <w:szCs w:val="28"/>
        </w:rPr>
        <w:t>: 25% of women contemplated leaving the profession due to mental health concerns, compared with 17% of men (note: a significantly higher proportion of male attorneys were in senior positions.</w:t>
      </w:r>
    </w:p>
    <w:p w14:paraId="128551CA" w14:textId="77777777" w:rsidR="00385B2D" w:rsidRPr="00385B2D" w:rsidRDefault="00385B2D" w:rsidP="00385B2D">
      <w:pPr>
        <w:pStyle w:val="ListParagraph"/>
        <w:numPr>
          <w:ilvl w:val="2"/>
          <w:numId w:val="9"/>
        </w:numPr>
        <w:rPr>
          <w:rFonts w:cs="Times New Roman"/>
          <w:sz w:val="28"/>
          <w:szCs w:val="28"/>
        </w:rPr>
      </w:pPr>
      <w:r w:rsidRPr="00385B2D">
        <w:rPr>
          <w:rFonts w:cs="Times New Roman"/>
          <w:sz w:val="28"/>
          <w:szCs w:val="28"/>
        </w:rPr>
        <w:t>The study also looked beyond prevalence data; it looks at the predictors of those factors that have been shown to negatively impact the legal profession. Several occupational factors were found to significantly contribute to these problems. Women's responses demonstrated a greater level of effort needed to elicit reward at work when compared with men, significantly higher levels of over-commitment and work-family conflict, and a lower likelihood of promotion.</w:t>
      </w:r>
    </w:p>
    <w:p w14:paraId="4E41D8D7" w14:textId="7EF2DA35" w:rsidR="00385B2D" w:rsidRDefault="006A227E" w:rsidP="00385B2D">
      <w:pPr>
        <w:rPr>
          <w:rFonts w:cs="Times New Roman"/>
          <w:sz w:val="28"/>
          <w:szCs w:val="28"/>
        </w:rPr>
      </w:pPr>
      <w:r>
        <w:rPr>
          <w:rFonts w:cs="Times New Roman"/>
          <w:sz w:val="28"/>
          <w:szCs w:val="28"/>
        </w:rPr>
        <w:t>G</w:t>
      </w:r>
      <w:r w:rsidR="00385B2D">
        <w:rPr>
          <w:rFonts w:cs="Times New Roman"/>
          <w:sz w:val="28"/>
          <w:szCs w:val="28"/>
        </w:rPr>
        <w:t>.</w:t>
      </w:r>
      <w:r w:rsidR="00385B2D">
        <w:rPr>
          <w:rFonts w:cs="Times New Roman"/>
          <w:sz w:val="28"/>
          <w:szCs w:val="28"/>
        </w:rPr>
        <w:tab/>
        <w:t xml:space="preserve">Discriminatory Statements and Actions by Lawyers </w:t>
      </w:r>
    </w:p>
    <w:p w14:paraId="6C0CA24B" w14:textId="6A46ADA2" w:rsidR="00385B2D" w:rsidRDefault="00385B2D" w:rsidP="00385B2D">
      <w:pPr>
        <w:pStyle w:val="ListParagraph"/>
        <w:numPr>
          <w:ilvl w:val="0"/>
          <w:numId w:val="11"/>
        </w:numPr>
        <w:rPr>
          <w:rFonts w:cs="Times New Roman"/>
          <w:sz w:val="28"/>
          <w:szCs w:val="28"/>
        </w:rPr>
      </w:pPr>
      <w:r>
        <w:rPr>
          <w:rFonts w:cs="Times New Roman"/>
          <w:sz w:val="28"/>
          <w:szCs w:val="28"/>
        </w:rPr>
        <w:t>Rule 8.4  - General Misconduct</w:t>
      </w:r>
    </w:p>
    <w:p w14:paraId="347FFD37" w14:textId="6ABD93D5" w:rsidR="00385B2D" w:rsidRDefault="00385B2D" w:rsidP="00385B2D">
      <w:pPr>
        <w:pStyle w:val="ListParagraph"/>
        <w:numPr>
          <w:ilvl w:val="1"/>
          <w:numId w:val="11"/>
        </w:numPr>
        <w:rPr>
          <w:rFonts w:cs="Times New Roman"/>
          <w:sz w:val="28"/>
          <w:szCs w:val="28"/>
        </w:rPr>
      </w:pPr>
      <w:r>
        <w:rPr>
          <w:rFonts w:cs="Times New Roman"/>
          <w:sz w:val="28"/>
          <w:szCs w:val="28"/>
        </w:rPr>
        <w:t>No violating the Rules or assisting their violation</w:t>
      </w:r>
    </w:p>
    <w:p w14:paraId="05DD46BF" w14:textId="45164313" w:rsidR="00385B2D" w:rsidRDefault="00385B2D" w:rsidP="00385B2D">
      <w:pPr>
        <w:pStyle w:val="ListParagraph"/>
        <w:numPr>
          <w:ilvl w:val="1"/>
          <w:numId w:val="11"/>
        </w:numPr>
        <w:rPr>
          <w:rFonts w:cs="Times New Roman"/>
          <w:sz w:val="28"/>
          <w:szCs w:val="28"/>
        </w:rPr>
      </w:pPr>
      <w:r>
        <w:rPr>
          <w:rFonts w:cs="Times New Roman"/>
          <w:sz w:val="28"/>
          <w:szCs w:val="28"/>
        </w:rPr>
        <w:t>No wrongful acts (crimes) adversely affecting lawyer’s honesty, trustworthiness or fitness to practice</w:t>
      </w:r>
    </w:p>
    <w:p w14:paraId="25A5DE93" w14:textId="360B4E34" w:rsidR="00385B2D" w:rsidRDefault="00385B2D" w:rsidP="00385B2D">
      <w:pPr>
        <w:pStyle w:val="ListParagraph"/>
        <w:numPr>
          <w:ilvl w:val="1"/>
          <w:numId w:val="11"/>
        </w:numPr>
        <w:rPr>
          <w:rFonts w:cs="Times New Roman"/>
          <w:sz w:val="28"/>
          <w:szCs w:val="28"/>
        </w:rPr>
      </w:pPr>
      <w:r>
        <w:rPr>
          <w:rFonts w:cs="Times New Roman"/>
          <w:sz w:val="28"/>
          <w:szCs w:val="28"/>
        </w:rPr>
        <w:t>No conduct involving dishonesty, fraud, deceit of misrepresentation (which reflects adversely on fitness to practice)</w:t>
      </w:r>
    </w:p>
    <w:p w14:paraId="6AC3F2C9" w14:textId="29C507E6" w:rsidR="00385B2D" w:rsidRDefault="006A227E" w:rsidP="00385B2D">
      <w:pPr>
        <w:pStyle w:val="ListParagraph"/>
        <w:numPr>
          <w:ilvl w:val="1"/>
          <w:numId w:val="11"/>
        </w:numPr>
        <w:rPr>
          <w:rFonts w:cs="Times New Roman"/>
          <w:sz w:val="28"/>
          <w:szCs w:val="28"/>
        </w:rPr>
      </w:pPr>
      <w:r>
        <w:rPr>
          <w:rFonts w:cs="Times New Roman"/>
          <w:sz w:val="28"/>
          <w:szCs w:val="28"/>
        </w:rPr>
        <w:t>No conduct prejudicial to administration of justice (ABA only)</w:t>
      </w:r>
    </w:p>
    <w:p w14:paraId="06CCC2EC" w14:textId="14961E4E" w:rsidR="006A227E" w:rsidRDefault="006A227E" w:rsidP="00385B2D">
      <w:pPr>
        <w:pStyle w:val="ListParagraph"/>
        <w:numPr>
          <w:ilvl w:val="1"/>
          <w:numId w:val="11"/>
        </w:numPr>
        <w:rPr>
          <w:rFonts w:cs="Times New Roman"/>
          <w:sz w:val="28"/>
          <w:szCs w:val="28"/>
        </w:rPr>
      </w:pPr>
      <w:r>
        <w:rPr>
          <w:rFonts w:cs="Times New Roman"/>
          <w:sz w:val="28"/>
          <w:szCs w:val="28"/>
        </w:rPr>
        <w:t>No statements implying ability to improperly influence a government official/agency</w:t>
      </w:r>
    </w:p>
    <w:p w14:paraId="5E1553DA" w14:textId="08802C2E" w:rsidR="006A227E" w:rsidRDefault="006A227E" w:rsidP="00385B2D">
      <w:pPr>
        <w:pStyle w:val="ListParagraph"/>
        <w:numPr>
          <w:ilvl w:val="1"/>
          <w:numId w:val="11"/>
        </w:numPr>
        <w:rPr>
          <w:rFonts w:cs="Times New Roman"/>
          <w:sz w:val="28"/>
          <w:szCs w:val="28"/>
        </w:rPr>
      </w:pPr>
      <w:r>
        <w:rPr>
          <w:rFonts w:cs="Times New Roman"/>
          <w:sz w:val="28"/>
          <w:szCs w:val="28"/>
        </w:rPr>
        <w:t>No knowingly assist judge in violating rules of judicial misconduct</w:t>
      </w:r>
    </w:p>
    <w:p w14:paraId="382BA6FF" w14:textId="489372C1" w:rsidR="006A227E" w:rsidRDefault="006A227E" w:rsidP="006A227E">
      <w:pPr>
        <w:pStyle w:val="ListParagraph"/>
        <w:numPr>
          <w:ilvl w:val="0"/>
          <w:numId w:val="11"/>
        </w:numPr>
        <w:rPr>
          <w:rFonts w:cs="Times New Roman"/>
          <w:sz w:val="28"/>
          <w:szCs w:val="28"/>
        </w:rPr>
      </w:pPr>
      <w:r>
        <w:rPr>
          <w:rFonts w:cs="Times New Roman"/>
          <w:sz w:val="28"/>
          <w:szCs w:val="28"/>
        </w:rPr>
        <w:t>New ABA Rule – Lawyer cannot engage in conduct that the lawyer knows or reasonably should know is harassment or discrimination on the basis of :</w:t>
      </w:r>
    </w:p>
    <w:p w14:paraId="5BA64382" w14:textId="5F2FED7A" w:rsidR="006A227E" w:rsidRDefault="006A227E" w:rsidP="006A227E">
      <w:pPr>
        <w:pStyle w:val="ListParagraph"/>
        <w:numPr>
          <w:ilvl w:val="1"/>
          <w:numId w:val="11"/>
        </w:numPr>
        <w:rPr>
          <w:rFonts w:cs="Times New Roman"/>
          <w:sz w:val="28"/>
          <w:szCs w:val="28"/>
        </w:rPr>
      </w:pPr>
      <w:r>
        <w:rPr>
          <w:rFonts w:cs="Times New Roman"/>
          <w:sz w:val="28"/>
          <w:szCs w:val="28"/>
        </w:rPr>
        <w:t>Race</w:t>
      </w:r>
    </w:p>
    <w:p w14:paraId="6A364947" w14:textId="46241E7F" w:rsidR="006A227E" w:rsidRDefault="006A227E" w:rsidP="006A227E">
      <w:pPr>
        <w:pStyle w:val="ListParagraph"/>
        <w:numPr>
          <w:ilvl w:val="1"/>
          <w:numId w:val="11"/>
        </w:numPr>
        <w:rPr>
          <w:rFonts w:cs="Times New Roman"/>
          <w:sz w:val="28"/>
          <w:szCs w:val="28"/>
        </w:rPr>
      </w:pPr>
      <w:r>
        <w:rPr>
          <w:rFonts w:cs="Times New Roman"/>
          <w:sz w:val="28"/>
          <w:szCs w:val="28"/>
        </w:rPr>
        <w:t>Sex</w:t>
      </w:r>
    </w:p>
    <w:p w14:paraId="7B803016" w14:textId="203E47CC" w:rsidR="006A227E" w:rsidRDefault="006A227E" w:rsidP="006A227E">
      <w:pPr>
        <w:pStyle w:val="ListParagraph"/>
        <w:numPr>
          <w:ilvl w:val="1"/>
          <w:numId w:val="11"/>
        </w:numPr>
        <w:rPr>
          <w:rFonts w:cs="Times New Roman"/>
          <w:sz w:val="28"/>
          <w:szCs w:val="28"/>
        </w:rPr>
      </w:pPr>
      <w:r>
        <w:rPr>
          <w:rFonts w:cs="Times New Roman"/>
          <w:sz w:val="28"/>
          <w:szCs w:val="28"/>
        </w:rPr>
        <w:t>Religion</w:t>
      </w:r>
    </w:p>
    <w:p w14:paraId="1055275E" w14:textId="58C302D9" w:rsidR="006A227E" w:rsidRDefault="006A227E" w:rsidP="006A227E">
      <w:pPr>
        <w:pStyle w:val="ListParagraph"/>
        <w:numPr>
          <w:ilvl w:val="1"/>
          <w:numId w:val="11"/>
        </w:numPr>
        <w:rPr>
          <w:rFonts w:cs="Times New Roman"/>
          <w:sz w:val="28"/>
          <w:szCs w:val="28"/>
        </w:rPr>
      </w:pPr>
      <w:r>
        <w:rPr>
          <w:rFonts w:cs="Times New Roman"/>
          <w:sz w:val="28"/>
          <w:szCs w:val="28"/>
        </w:rPr>
        <w:t>National Origin</w:t>
      </w:r>
    </w:p>
    <w:p w14:paraId="4C511E71" w14:textId="08E372DC" w:rsidR="006A227E" w:rsidRDefault="006A227E" w:rsidP="006A227E">
      <w:pPr>
        <w:pStyle w:val="ListParagraph"/>
        <w:numPr>
          <w:ilvl w:val="1"/>
          <w:numId w:val="11"/>
        </w:numPr>
        <w:rPr>
          <w:rFonts w:cs="Times New Roman"/>
          <w:sz w:val="28"/>
          <w:szCs w:val="28"/>
        </w:rPr>
      </w:pPr>
      <w:r>
        <w:rPr>
          <w:rFonts w:cs="Times New Roman"/>
          <w:sz w:val="28"/>
          <w:szCs w:val="28"/>
        </w:rPr>
        <w:t>Ethnicity</w:t>
      </w:r>
    </w:p>
    <w:p w14:paraId="18BA1DA4" w14:textId="019F337E" w:rsidR="006A227E" w:rsidRDefault="006A227E" w:rsidP="006A227E">
      <w:pPr>
        <w:pStyle w:val="ListParagraph"/>
        <w:numPr>
          <w:ilvl w:val="1"/>
          <w:numId w:val="11"/>
        </w:numPr>
        <w:rPr>
          <w:rFonts w:cs="Times New Roman"/>
          <w:sz w:val="28"/>
          <w:szCs w:val="28"/>
        </w:rPr>
      </w:pPr>
      <w:r>
        <w:rPr>
          <w:rFonts w:cs="Times New Roman"/>
          <w:sz w:val="28"/>
          <w:szCs w:val="28"/>
        </w:rPr>
        <w:t>Disability</w:t>
      </w:r>
    </w:p>
    <w:p w14:paraId="67FE8B3D" w14:textId="1DCCAAF2" w:rsidR="006A227E" w:rsidRDefault="006A227E" w:rsidP="006A227E">
      <w:pPr>
        <w:pStyle w:val="ListParagraph"/>
        <w:numPr>
          <w:ilvl w:val="1"/>
          <w:numId w:val="11"/>
        </w:numPr>
        <w:rPr>
          <w:rFonts w:cs="Times New Roman"/>
          <w:sz w:val="28"/>
          <w:szCs w:val="28"/>
        </w:rPr>
      </w:pPr>
      <w:r>
        <w:rPr>
          <w:rFonts w:cs="Times New Roman"/>
          <w:sz w:val="28"/>
          <w:szCs w:val="28"/>
        </w:rPr>
        <w:t>Age</w:t>
      </w:r>
    </w:p>
    <w:p w14:paraId="4FC6D530" w14:textId="532F8938" w:rsidR="006A227E" w:rsidRDefault="006A227E" w:rsidP="006A227E">
      <w:pPr>
        <w:pStyle w:val="ListParagraph"/>
        <w:numPr>
          <w:ilvl w:val="1"/>
          <w:numId w:val="11"/>
        </w:numPr>
        <w:rPr>
          <w:rFonts w:cs="Times New Roman"/>
          <w:sz w:val="28"/>
          <w:szCs w:val="28"/>
        </w:rPr>
      </w:pPr>
      <w:r>
        <w:rPr>
          <w:rFonts w:cs="Times New Roman"/>
          <w:sz w:val="28"/>
          <w:szCs w:val="28"/>
        </w:rPr>
        <w:t>Sexual Orientation</w:t>
      </w:r>
    </w:p>
    <w:p w14:paraId="61B00E92" w14:textId="2718998C" w:rsidR="006A227E" w:rsidRDefault="006A227E" w:rsidP="006A227E">
      <w:pPr>
        <w:pStyle w:val="ListParagraph"/>
        <w:numPr>
          <w:ilvl w:val="1"/>
          <w:numId w:val="11"/>
        </w:numPr>
        <w:rPr>
          <w:rFonts w:cs="Times New Roman"/>
          <w:sz w:val="28"/>
          <w:szCs w:val="28"/>
        </w:rPr>
      </w:pPr>
      <w:r>
        <w:rPr>
          <w:rFonts w:cs="Times New Roman"/>
          <w:sz w:val="28"/>
          <w:szCs w:val="28"/>
        </w:rPr>
        <w:t>Gender Identity</w:t>
      </w:r>
    </w:p>
    <w:p w14:paraId="75C75949" w14:textId="39F21146" w:rsidR="006A227E" w:rsidRDefault="006A227E" w:rsidP="006A227E">
      <w:pPr>
        <w:pStyle w:val="ListParagraph"/>
        <w:numPr>
          <w:ilvl w:val="1"/>
          <w:numId w:val="11"/>
        </w:numPr>
        <w:rPr>
          <w:rFonts w:cs="Times New Roman"/>
          <w:sz w:val="28"/>
          <w:szCs w:val="28"/>
        </w:rPr>
      </w:pPr>
      <w:r>
        <w:rPr>
          <w:rFonts w:cs="Times New Roman"/>
          <w:sz w:val="28"/>
          <w:szCs w:val="28"/>
        </w:rPr>
        <w:t>Marital Status, or</w:t>
      </w:r>
    </w:p>
    <w:p w14:paraId="168D6B2C" w14:textId="114341AC" w:rsidR="006A227E" w:rsidRDefault="006A227E" w:rsidP="006A227E">
      <w:pPr>
        <w:pStyle w:val="ListParagraph"/>
        <w:numPr>
          <w:ilvl w:val="1"/>
          <w:numId w:val="11"/>
        </w:numPr>
        <w:rPr>
          <w:rFonts w:cs="Times New Roman"/>
          <w:sz w:val="28"/>
          <w:szCs w:val="28"/>
        </w:rPr>
      </w:pPr>
      <w:r>
        <w:rPr>
          <w:rFonts w:cs="Times New Roman"/>
          <w:sz w:val="28"/>
          <w:szCs w:val="28"/>
        </w:rPr>
        <w:t>Socioeconomic Status</w:t>
      </w:r>
    </w:p>
    <w:p w14:paraId="5C3B1769" w14:textId="1E65509A" w:rsidR="006A227E" w:rsidRDefault="006A227E" w:rsidP="006A227E">
      <w:pPr>
        <w:pStyle w:val="ListParagraph"/>
        <w:numPr>
          <w:ilvl w:val="1"/>
          <w:numId w:val="11"/>
        </w:numPr>
        <w:rPr>
          <w:rFonts w:cs="Times New Roman"/>
          <w:sz w:val="28"/>
          <w:szCs w:val="28"/>
        </w:rPr>
      </w:pPr>
      <w:r>
        <w:rPr>
          <w:rFonts w:cs="Times New Roman"/>
          <w:sz w:val="28"/>
          <w:szCs w:val="28"/>
        </w:rPr>
        <w:t>IN CONDUCT RELATING TO THE PRACTICE OF LAW.</w:t>
      </w:r>
    </w:p>
    <w:p w14:paraId="2252C190" w14:textId="019E291F" w:rsidR="006A227E" w:rsidRDefault="006A227E" w:rsidP="006A227E">
      <w:pPr>
        <w:pStyle w:val="ListParagraph"/>
        <w:numPr>
          <w:ilvl w:val="0"/>
          <w:numId w:val="11"/>
        </w:numPr>
        <w:rPr>
          <w:rFonts w:cs="Times New Roman"/>
          <w:sz w:val="28"/>
          <w:szCs w:val="28"/>
        </w:rPr>
      </w:pPr>
      <w:r>
        <w:rPr>
          <w:rFonts w:cs="Times New Roman"/>
          <w:sz w:val="28"/>
          <w:szCs w:val="28"/>
        </w:rPr>
        <w:t>What is Conduct Related to the Practice of Law?</w:t>
      </w:r>
    </w:p>
    <w:p w14:paraId="2B9C350C" w14:textId="2553F5FF" w:rsidR="006A227E" w:rsidRDefault="006A227E" w:rsidP="006A227E">
      <w:pPr>
        <w:pStyle w:val="ListParagraph"/>
        <w:numPr>
          <w:ilvl w:val="1"/>
          <w:numId w:val="11"/>
        </w:numPr>
        <w:rPr>
          <w:rFonts w:cs="Times New Roman"/>
          <w:sz w:val="28"/>
          <w:szCs w:val="28"/>
        </w:rPr>
      </w:pPr>
      <w:r>
        <w:rPr>
          <w:rFonts w:cs="Times New Roman"/>
          <w:sz w:val="28"/>
          <w:szCs w:val="28"/>
        </w:rPr>
        <w:t>Representing Clients, or</w:t>
      </w:r>
    </w:p>
    <w:p w14:paraId="27B812A6" w14:textId="1696365C" w:rsidR="006A227E" w:rsidRDefault="006A227E" w:rsidP="006A227E">
      <w:pPr>
        <w:pStyle w:val="ListParagraph"/>
        <w:numPr>
          <w:ilvl w:val="1"/>
          <w:numId w:val="11"/>
        </w:numPr>
        <w:rPr>
          <w:rFonts w:cs="Times New Roman"/>
          <w:sz w:val="28"/>
          <w:szCs w:val="28"/>
        </w:rPr>
      </w:pPr>
      <w:r>
        <w:rPr>
          <w:rFonts w:cs="Times New Roman"/>
          <w:sz w:val="28"/>
          <w:szCs w:val="28"/>
        </w:rPr>
        <w:t>Interacting with witnesses and court personnel, or</w:t>
      </w:r>
    </w:p>
    <w:p w14:paraId="496E22A0" w14:textId="706C4A67" w:rsidR="006A227E" w:rsidRDefault="006A227E" w:rsidP="006A227E">
      <w:pPr>
        <w:pStyle w:val="ListParagraph"/>
        <w:numPr>
          <w:ilvl w:val="1"/>
          <w:numId w:val="11"/>
        </w:numPr>
        <w:rPr>
          <w:rFonts w:cs="Times New Roman"/>
          <w:sz w:val="28"/>
          <w:szCs w:val="28"/>
        </w:rPr>
      </w:pPr>
      <w:r>
        <w:rPr>
          <w:rFonts w:cs="Times New Roman"/>
          <w:sz w:val="28"/>
          <w:szCs w:val="28"/>
        </w:rPr>
        <w:t>Operating a law firm, or</w:t>
      </w:r>
    </w:p>
    <w:p w14:paraId="19DA7B1A" w14:textId="175FBEA1" w:rsidR="006A227E" w:rsidRDefault="006A227E" w:rsidP="006A227E">
      <w:pPr>
        <w:pStyle w:val="ListParagraph"/>
        <w:numPr>
          <w:ilvl w:val="1"/>
          <w:numId w:val="11"/>
        </w:numPr>
        <w:rPr>
          <w:rFonts w:cs="Times New Roman"/>
          <w:sz w:val="28"/>
          <w:szCs w:val="28"/>
        </w:rPr>
      </w:pPr>
      <w:r>
        <w:rPr>
          <w:rFonts w:cs="Times New Roman"/>
          <w:sz w:val="28"/>
          <w:szCs w:val="28"/>
        </w:rPr>
        <w:t>Participating in a bar association or law practice social activity?</w:t>
      </w:r>
    </w:p>
    <w:p w14:paraId="57842351" w14:textId="5B205849" w:rsidR="00C6007C" w:rsidRDefault="006A227E" w:rsidP="00C6007C">
      <w:pPr>
        <w:rPr>
          <w:rFonts w:cs="Times New Roman"/>
          <w:sz w:val="28"/>
          <w:szCs w:val="28"/>
        </w:rPr>
      </w:pPr>
      <w:r>
        <w:rPr>
          <w:rFonts w:cs="Times New Roman"/>
          <w:sz w:val="28"/>
          <w:szCs w:val="28"/>
        </w:rPr>
        <w:t>H.</w:t>
      </w:r>
      <w:r>
        <w:rPr>
          <w:rFonts w:cs="Times New Roman"/>
          <w:sz w:val="28"/>
          <w:szCs w:val="28"/>
        </w:rPr>
        <w:tab/>
        <w:t>Inadvertent Receipt of Confidential Information – Rule 4.4</w:t>
      </w:r>
    </w:p>
    <w:p w14:paraId="02E7C1C3" w14:textId="45D12999" w:rsidR="00C87B63" w:rsidRDefault="00C87B63" w:rsidP="00C87B63">
      <w:pPr>
        <w:pStyle w:val="ListParagraph"/>
        <w:numPr>
          <w:ilvl w:val="0"/>
          <w:numId w:val="12"/>
        </w:numPr>
        <w:rPr>
          <w:rFonts w:cs="Times New Roman"/>
          <w:sz w:val="28"/>
          <w:szCs w:val="28"/>
        </w:rPr>
      </w:pPr>
      <w:r>
        <w:rPr>
          <w:rFonts w:cs="Times New Roman"/>
          <w:sz w:val="28"/>
          <w:szCs w:val="28"/>
        </w:rPr>
        <w:t xml:space="preserve">Lawyer who receives document (electronic or otherwise) and knows or should know that it is privileged and contains confidential information </w:t>
      </w:r>
      <w:r w:rsidRPr="00C87B63">
        <w:rPr>
          <w:rFonts w:cs="Times New Roman"/>
          <w:sz w:val="28"/>
          <w:szCs w:val="28"/>
          <w:u w:val="single"/>
        </w:rPr>
        <w:t>SHALL</w:t>
      </w:r>
      <w:r>
        <w:rPr>
          <w:rFonts w:cs="Times New Roman"/>
          <w:sz w:val="28"/>
          <w:szCs w:val="28"/>
        </w:rPr>
        <w:t xml:space="preserve"> immediately stop review/use of the document, promptly notify the sender, and abide by the sender’s instructions to return or destroy same.</w:t>
      </w:r>
    </w:p>
    <w:p w14:paraId="0435B305" w14:textId="6F33C255" w:rsidR="00C87B63" w:rsidRDefault="00C87B63" w:rsidP="00C87B63">
      <w:pPr>
        <w:pStyle w:val="ListParagraph"/>
        <w:numPr>
          <w:ilvl w:val="0"/>
          <w:numId w:val="12"/>
        </w:numPr>
        <w:rPr>
          <w:rFonts w:cs="Times New Roman"/>
          <w:sz w:val="28"/>
          <w:szCs w:val="28"/>
        </w:rPr>
      </w:pPr>
      <w:r>
        <w:rPr>
          <w:rFonts w:cs="Times New Roman"/>
          <w:sz w:val="28"/>
          <w:szCs w:val="28"/>
        </w:rPr>
        <w:t>LEO 1702 – Lawyer is prohibited from telling client of relevant though inadvertently disclosed information, and the lawyer is prevented from using the information even if of great significance to the client’s case.</w:t>
      </w:r>
    </w:p>
    <w:p w14:paraId="2FB31BA9" w14:textId="5AE4816D" w:rsidR="00C87B63" w:rsidRDefault="00C87B63" w:rsidP="00C87B63">
      <w:pPr>
        <w:pStyle w:val="ListParagraph"/>
        <w:numPr>
          <w:ilvl w:val="0"/>
          <w:numId w:val="12"/>
        </w:numPr>
        <w:rPr>
          <w:rFonts w:cs="Times New Roman"/>
          <w:sz w:val="28"/>
          <w:szCs w:val="28"/>
        </w:rPr>
      </w:pPr>
      <w:r>
        <w:rPr>
          <w:rFonts w:cs="Times New Roman"/>
          <w:sz w:val="28"/>
          <w:szCs w:val="28"/>
        </w:rPr>
        <w:t>Possible scenarios may require lawyer recipient of inadvertently disclosed relevant information to withdraw per Rule 1.16(a)(1) – Attorney shall withdraw from the representation of a client if: the representation will result in violation of the Rules of Professional Conduct.</w:t>
      </w:r>
    </w:p>
    <w:p w14:paraId="0B461103" w14:textId="06E021B4" w:rsidR="00C87B63" w:rsidRDefault="00C87B63" w:rsidP="00C87B63">
      <w:pPr>
        <w:pStyle w:val="ListParagraph"/>
        <w:numPr>
          <w:ilvl w:val="0"/>
          <w:numId w:val="12"/>
        </w:numPr>
        <w:rPr>
          <w:rFonts w:cs="Times New Roman"/>
          <w:sz w:val="28"/>
          <w:szCs w:val="28"/>
        </w:rPr>
      </w:pPr>
      <w:r>
        <w:rPr>
          <w:rFonts w:cs="Times New Roman"/>
          <w:sz w:val="28"/>
          <w:szCs w:val="28"/>
        </w:rPr>
        <w:t>Catch-22 Lawyer’s duty zealously to represent and promptly to communicate with client</w:t>
      </w:r>
      <w:r w:rsidR="00950A6D">
        <w:rPr>
          <w:rFonts w:cs="Times New Roman"/>
          <w:sz w:val="28"/>
          <w:szCs w:val="28"/>
        </w:rPr>
        <w:t xml:space="preserve"> at direct conflict with Rule 4.4 requirement not to share inadvertently disclosed material.</w:t>
      </w:r>
    </w:p>
    <w:p w14:paraId="5F79B03C" w14:textId="4EDA94D3" w:rsidR="00950A6D" w:rsidRDefault="00950A6D" w:rsidP="00950A6D">
      <w:pPr>
        <w:rPr>
          <w:rFonts w:cs="Times New Roman"/>
          <w:sz w:val="28"/>
          <w:szCs w:val="28"/>
        </w:rPr>
      </w:pPr>
      <w:r>
        <w:rPr>
          <w:rFonts w:cs="Times New Roman"/>
          <w:sz w:val="28"/>
          <w:szCs w:val="28"/>
        </w:rPr>
        <w:t>H.</w:t>
      </w:r>
      <w:r>
        <w:rPr>
          <w:rFonts w:cs="Times New Roman"/>
          <w:sz w:val="28"/>
          <w:szCs w:val="28"/>
        </w:rPr>
        <w:tab/>
        <w:t>Recent Developments &amp; Topics</w:t>
      </w:r>
    </w:p>
    <w:p w14:paraId="328C51C6" w14:textId="6830AD49" w:rsidR="00950A6D" w:rsidRDefault="00950A6D" w:rsidP="00950A6D">
      <w:pPr>
        <w:pStyle w:val="ListParagraph"/>
        <w:numPr>
          <w:ilvl w:val="0"/>
          <w:numId w:val="13"/>
        </w:numPr>
        <w:rPr>
          <w:rFonts w:cs="Times New Roman"/>
          <w:sz w:val="28"/>
          <w:szCs w:val="28"/>
        </w:rPr>
      </w:pPr>
      <w:r w:rsidRPr="001E5699">
        <w:rPr>
          <w:rFonts w:cs="Times New Roman"/>
          <w:sz w:val="28"/>
          <w:szCs w:val="28"/>
          <w:u w:val="single"/>
        </w:rPr>
        <w:t>Rule 1.2 New ABA Opinion 491</w:t>
      </w:r>
      <w:r>
        <w:rPr>
          <w:rFonts w:cs="Times New Roman"/>
          <w:sz w:val="28"/>
          <w:szCs w:val="28"/>
        </w:rPr>
        <w:t>- Duty to inquire about client using lawyer to commit fraud.</w:t>
      </w:r>
    </w:p>
    <w:p w14:paraId="2E74C920" w14:textId="6E2C5E67" w:rsidR="00950A6D" w:rsidRDefault="00950A6D" w:rsidP="00950A6D">
      <w:pPr>
        <w:pStyle w:val="ListParagraph"/>
        <w:numPr>
          <w:ilvl w:val="1"/>
          <w:numId w:val="13"/>
        </w:numPr>
        <w:rPr>
          <w:rFonts w:cs="Times New Roman"/>
          <w:sz w:val="28"/>
          <w:szCs w:val="28"/>
        </w:rPr>
      </w:pPr>
      <w:r>
        <w:rPr>
          <w:rFonts w:cs="Times New Roman"/>
          <w:sz w:val="28"/>
          <w:szCs w:val="28"/>
        </w:rPr>
        <w:t>Lawyer with knowledge that creates a high probability that client is seeking lawyer’s services in a transaction in furtherance of criminal/fraudulent activity has a duty to inquire further to avoid assisting that activity</w:t>
      </w:r>
    </w:p>
    <w:p w14:paraId="372E8643" w14:textId="5A482643" w:rsidR="00950A6D" w:rsidRDefault="00950A6D" w:rsidP="00950A6D">
      <w:pPr>
        <w:pStyle w:val="ListParagraph"/>
        <w:numPr>
          <w:ilvl w:val="0"/>
          <w:numId w:val="13"/>
        </w:numPr>
        <w:rPr>
          <w:rFonts w:cs="Times New Roman"/>
          <w:sz w:val="28"/>
          <w:szCs w:val="28"/>
        </w:rPr>
      </w:pPr>
      <w:r w:rsidRPr="001E5699">
        <w:rPr>
          <w:rFonts w:cs="Times New Roman"/>
          <w:sz w:val="28"/>
          <w:szCs w:val="28"/>
          <w:u w:val="single"/>
        </w:rPr>
        <w:t>Amendment to Rule 1.8</w:t>
      </w:r>
      <w:r>
        <w:rPr>
          <w:rFonts w:cs="Times New Roman"/>
          <w:sz w:val="28"/>
          <w:szCs w:val="28"/>
        </w:rPr>
        <w:t xml:space="preserve"> – Prohibited Transactions: Part One</w:t>
      </w:r>
    </w:p>
    <w:p w14:paraId="0BBE7210" w14:textId="4B1049A1" w:rsidR="00950A6D" w:rsidRPr="00DE5EA9" w:rsidRDefault="00DE5EA9" w:rsidP="00950A6D">
      <w:pPr>
        <w:pStyle w:val="ListParagraph"/>
        <w:numPr>
          <w:ilvl w:val="1"/>
          <w:numId w:val="13"/>
        </w:numPr>
        <w:rPr>
          <w:rFonts w:cs="Times New Roman"/>
          <w:sz w:val="28"/>
          <w:szCs w:val="28"/>
          <w:u w:val="single"/>
        </w:rPr>
      </w:pPr>
      <w:r>
        <w:rPr>
          <w:rFonts w:cs="Times New Roman"/>
          <w:sz w:val="28"/>
          <w:szCs w:val="28"/>
        </w:rPr>
        <w:t xml:space="preserve">(b) </w:t>
      </w:r>
      <w:r w:rsidR="00950A6D">
        <w:rPr>
          <w:rFonts w:cs="Times New Roman"/>
          <w:sz w:val="28"/>
          <w:szCs w:val="28"/>
        </w:rPr>
        <w:t xml:space="preserve">Lawyer shall not use information </w:t>
      </w:r>
      <w:r w:rsidR="00950A6D" w:rsidRPr="00950A6D">
        <w:rPr>
          <w:rFonts w:cs="Times New Roman"/>
          <w:strike/>
          <w:sz w:val="28"/>
          <w:szCs w:val="28"/>
        </w:rPr>
        <w:t>relating to representation of a client</w:t>
      </w:r>
      <w:r w:rsidR="00950A6D">
        <w:rPr>
          <w:rFonts w:cs="Times New Roman"/>
          <w:sz w:val="28"/>
          <w:szCs w:val="28"/>
        </w:rPr>
        <w:t xml:space="preserve"> </w:t>
      </w:r>
      <w:r w:rsidR="00950A6D" w:rsidRPr="00950A6D">
        <w:rPr>
          <w:rFonts w:cs="Times New Roman"/>
          <w:sz w:val="28"/>
          <w:szCs w:val="28"/>
          <w:u w:val="single"/>
        </w:rPr>
        <w:t xml:space="preserve">protected under </w:t>
      </w:r>
      <w:r w:rsidR="00950A6D">
        <w:rPr>
          <w:rFonts w:cs="Times New Roman"/>
          <w:sz w:val="28"/>
          <w:szCs w:val="28"/>
          <w:u w:val="single"/>
        </w:rPr>
        <w:t>R</w:t>
      </w:r>
      <w:r w:rsidR="00950A6D" w:rsidRPr="00950A6D">
        <w:rPr>
          <w:rFonts w:cs="Times New Roman"/>
          <w:sz w:val="28"/>
          <w:szCs w:val="28"/>
          <w:u w:val="single"/>
        </w:rPr>
        <w:t>ule 1.6</w:t>
      </w:r>
      <w:r w:rsidR="00950A6D">
        <w:rPr>
          <w:rFonts w:cs="Times New Roman"/>
          <w:sz w:val="28"/>
          <w:szCs w:val="28"/>
        </w:rPr>
        <w:t xml:space="preserve"> for the advantage of the lawyer or of a third person or to the disadvantage of the client</w:t>
      </w:r>
      <w:r>
        <w:rPr>
          <w:rFonts w:cs="Times New Roman"/>
          <w:sz w:val="28"/>
          <w:szCs w:val="28"/>
        </w:rPr>
        <w:t>, unless the client consents after consultation, except as permitted by Rule 1.6 or Rule 3.3</w:t>
      </w:r>
    </w:p>
    <w:p w14:paraId="2147E621" w14:textId="36724113" w:rsidR="00DE5EA9" w:rsidRDefault="00DE5EA9" w:rsidP="00DE5EA9">
      <w:pPr>
        <w:pStyle w:val="ListParagraph"/>
        <w:numPr>
          <w:ilvl w:val="0"/>
          <w:numId w:val="13"/>
        </w:numPr>
        <w:rPr>
          <w:rFonts w:cs="Times New Roman"/>
          <w:sz w:val="28"/>
          <w:szCs w:val="28"/>
        </w:rPr>
      </w:pPr>
      <w:r w:rsidRPr="001E5699">
        <w:rPr>
          <w:rFonts w:cs="Times New Roman"/>
          <w:sz w:val="28"/>
          <w:szCs w:val="28"/>
          <w:u w:val="single"/>
        </w:rPr>
        <w:t>Amendment to Rule 1.8</w:t>
      </w:r>
      <w:r>
        <w:rPr>
          <w:rFonts w:cs="Times New Roman"/>
          <w:sz w:val="28"/>
          <w:szCs w:val="28"/>
        </w:rPr>
        <w:t xml:space="preserve"> – Prohibited Transactions: Part Two</w:t>
      </w:r>
    </w:p>
    <w:p w14:paraId="452F5610" w14:textId="0B7C231F" w:rsidR="00DE5EA9" w:rsidRPr="00DE5EA9" w:rsidRDefault="00DE5EA9" w:rsidP="00DE5EA9">
      <w:pPr>
        <w:pStyle w:val="ListParagraph"/>
        <w:numPr>
          <w:ilvl w:val="1"/>
          <w:numId w:val="13"/>
        </w:numPr>
        <w:rPr>
          <w:rFonts w:cs="Times New Roman"/>
          <w:sz w:val="28"/>
          <w:szCs w:val="28"/>
          <w:u w:val="single"/>
        </w:rPr>
      </w:pPr>
      <w:r>
        <w:rPr>
          <w:rFonts w:cs="Times New Roman"/>
          <w:sz w:val="28"/>
          <w:szCs w:val="28"/>
        </w:rPr>
        <w:t>(k) A lawyer shall not have sexual relations with a client unless a consensual sexual relationship[ existed between them when the client-lawyer relationship commenced.</w:t>
      </w:r>
    </w:p>
    <w:p w14:paraId="345C162F" w14:textId="10DC6AB8" w:rsidR="00DE5EA9" w:rsidRPr="00DE5EA9" w:rsidRDefault="00DE5EA9" w:rsidP="00DE5EA9">
      <w:pPr>
        <w:pStyle w:val="ListParagraph"/>
        <w:numPr>
          <w:ilvl w:val="0"/>
          <w:numId w:val="13"/>
        </w:numPr>
        <w:rPr>
          <w:rFonts w:cs="Times New Roman"/>
          <w:sz w:val="28"/>
          <w:szCs w:val="28"/>
          <w:u w:val="single"/>
        </w:rPr>
      </w:pPr>
      <w:r w:rsidRPr="001E5699">
        <w:rPr>
          <w:rFonts w:cs="Times New Roman"/>
          <w:sz w:val="28"/>
          <w:szCs w:val="28"/>
          <w:u w:val="single"/>
        </w:rPr>
        <w:t>Rule 3.3, Comment 11 Amendment</w:t>
      </w:r>
      <w:r>
        <w:rPr>
          <w:rFonts w:cs="Times New Roman"/>
          <w:sz w:val="28"/>
          <w:szCs w:val="28"/>
        </w:rPr>
        <w:t xml:space="preserve"> – Reconciling Civil and Criminal Practitioners’ Duties Regarding Perjury</w:t>
      </w:r>
    </w:p>
    <w:p w14:paraId="72F6CC10" w14:textId="5BB96129" w:rsidR="00DE5EA9" w:rsidRPr="00DE5EA9" w:rsidRDefault="00DE5EA9" w:rsidP="00DE5EA9">
      <w:pPr>
        <w:pStyle w:val="ListParagraph"/>
        <w:numPr>
          <w:ilvl w:val="1"/>
          <w:numId w:val="13"/>
        </w:numPr>
        <w:rPr>
          <w:rFonts w:cs="Times New Roman"/>
          <w:strike/>
          <w:sz w:val="28"/>
          <w:szCs w:val="28"/>
          <w:u w:val="single"/>
        </w:rPr>
      </w:pPr>
      <w:r>
        <w:rPr>
          <w:rFonts w:cs="Times New Roman"/>
          <w:sz w:val="28"/>
          <w:szCs w:val="28"/>
        </w:rPr>
        <w:t xml:space="preserve">[11] </w:t>
      </w:r>
      <w:r w:rsidRPr="00DE5EA9">
        <w:rPr>
          <w:rFonts w:cs="Times New Roman"/>
          <w:strike/>
          <w:sz w:val="28"/>
          <w:szCs w:val="28"/>
        </w:rPr>
        <w:t>Except in the defense of a criminal accused, t</w:t>
      </w:r>
      <w:r>
        <w:rPr>
          <w:rFonts w:cs="Times New Roman"/>
          <w:sz w:val="28"/>
          <w:szCs w:val="28"/>
        </w:rPr>
        <w:t xml:space="preserve">[T]he rule generally recognized is that, if necessary to rectify the situation, an advocate must disclose the existence of the client’s deception to the court or to the other party.  Such a disclosure can result in grave consequences to the client, including not only a sense of betrayal but also a loss of the case and perhaps a prosecution for perjury.  But the alternative is that the lawyer cooperates in deceiving the court, thereby subverting the truth-finding process which the adversary system is designed to implement.  See Rule 1.2 (c). </w:t>
      </w:r>
      <w:r w:rsidRPr="00DE5EA9">
        <w:rPr>
          <w:rFonts w:cs="Times New Roman"/>
          <w:strike/>
          <w:sz w:val="28"/>
          <w:szCs w:val="28"/>
        </w:rPr>
        <w:t>Furthermore, unless it is clearly understood that the lawyer will act upon the duty to disclose the existence of false evidence and insist that the lawyer keep silent.  Thus the client could in effect coerce the lawyer into being a party to fraud on the court.</w:t>
      </w:r>
    </w:p>
    <w:sectPr w:rsidR="00DE5EA9" w:rsidRPr="00DE5EA9" w:rsidSect="001E5699">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6337A" w14:textId="77777777" w:rsidR="001E5699" w:rsidRDefault="001E5699" w:rsidP="001E5699">
      <w:pPr>
        <w:spacing w:after="0" w:line="240" w:lineRule="auto"/>
      </w:pPr>
      <w:r>
        <w:separator/>
      </w:r>
    </w:p>
  </w:endnote>
  <w:endnote w:type="continuationSeparator" w:id="0">
    <w:p w14:paraId="778F02B9" w14:textId="77777777" w:rsidR="001E5699" w:rsidRDefault="001E5699" w:rsidP="001E5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485333"/>
      <w:docPartObj>
        <w:docPartGallery w:val="Page Numbers (Bottom of Page)"/>
        <w:docPartUnique/>
      </w:docPartObj>
    </w:sdtPr>
    <w:sdtEndPr>
      <w:rPr>
        <w:noProof/>
      </w:rPr>
    </w:sdtEndPr>
    <w:sdtContent>
      <w:p w14:paraId="198BAE74" w14:textId="6D9C4F32" w:rsidR="001E5699" w:rsidRDefault="001E5699">
        <w:pPr>
          <w:pStyle w:val="Footer"/>
          <w:jc w:val="center"/>
        </w:pPr>
        <w:r>
          <w:fldChar w:fldCharType="begin"/>
        </w:r>
        <w:r>
          <w:instrText xml:space="preserve"> PAGE   \* MERGEFORMAT </w:instrText>
        </w:r>
        <w:r>
          <w:fldChar w:fldCharType="separate"/>
        </w:r>
        <w:r w:rsidR="004028BC">
          <w:rPr>
            <w:noProof/>
          </w:rPr>
          <w:t>8</w:t>
        </w:r>
        <w:r>
          <w:rPr>
            <w:noProof/>
          </w:rPr>
          <w:fldChar w:fldCharType="end"/>
        </w:r>
      </w:p>
    </w:sdtContent>
  </w:sdt>
  <w:p w14:paraId="4B184145" w14:textId="77777777" w:rsidR="001E5699" w:rsidRDefault="001E56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34550" w14:textId="77777777" w:rsidR="001E5699" w:rsidRDefault="001E5699" w:rsidP="001E5699">
      <w:pPr>
        <w:spacing w:after="0" w:line="240" w:lineRule="auto"/>
      </w:pPr>
      <w:r>
        <w:separator/>
      </w:r>
    </w:p>
  </w:footnote>
  <w:footnote w:type="continuationSeparator" w:id="0">
    <w:p w14:paraId="47D95F9E" w14:textId="77777777" w:rsidR="001E5699" w:rsidRDefault="001E5699" w:rsidP="001E56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014BA"/>
    <w:multiLevelType w:val="hybridMultilevel"/>
    <w:tmpl w:val="B7F8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F642B"/>
    <w:multiLevelType w:val="hybridMultilevel"/>
    <w:tmpl w:val="2DD23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F137A"/>
    <w:multiLevelType w:val="hybridMultilevel"/>
    <w:tmpl w:val="E2DA4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A43C4"/>
    <w:multiLevelType w:val="hybridMultilevel"/>
    <w:tmpl w:val="BDA27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07CA8"/>
    <w:multiLevelType w:val="hybridMultilevel"/>
    <w:tmpl w:val="04C09670"/>
    <w:lvl w:ilvl="0" w:tplc="0409000F">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FA3CA0"/>
    <w:multiLevelType w:val="hybridMultilevel"/>
    <w:tmpl w:val="137CE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BA1132"/>
    <w:multiLevelType w:val="hybridMultilevel"/>
    <w:tmpl w:val="96F23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062C2"/>
    <w:multiLevelType w:val="hybridMultilevel"/>
    <w:tmpl w:val="F2E61C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904254"/>
    <w:multiLevelType w:val="hybridMultilevel"/>
    <w:tmpl w:val="BEA67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297CB7"/>
    <w:multiLevelType w:val="hybridMultilevel"/>
    <w:tmpl w:val="9D5E9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AA5D11"/>
    <w:multiLevelType w:val="hybridMultilevel"/>
    <w:tmpl w:val="4C6AE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5C1E7D"/>
    <w:multiLevelType w:val="hybridMultilevel"/>
    <w:tmpl w:val="7EF4C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BB618E"/>
    <w:multiLevelType w:val="hybridMultilevel"/>
    <w:tmpl w:val="6BE0FE1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385EC6"/>
    <w:multiLevelType w:val="hybridMultilevel"/>
    <w:tmpl w:val="E88E4E1E"/>
    <w:lvl w:ilvl="0" w:tplc="EC3C4D80">
      <w:start w:val="1"/>
      <w:numFmt w:val="upperLetter"/>
      <w:lvlText w:val="%1."/>
      <w:lvlJc w:val="left"/>
      <w:pPr>
        <w:ind w:left="720" w:hanging="360"/>
      </w:pPr>
      <w:rPr>
        <w:rFonts w:hint="default"/>
        <w:b/>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1B">
      <w:start w:val="1"/>
      <w:numFmt w:val="lowerRoman"/>
      <w:lvlText w:val="%4."/>
      <w:lvlJc w:val="righ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8"/>
  </w:num>
  <w:num w:numId="5">
    <w:abstractNumId w:val="12"/>
  </w:num>
  <w:num w:numId="6">
    <w:abstractNumId w:val="5"/>
  </w:num>
  <w:num w:numId="7">
    <w:abstractNumId w:val="7"/>
  </w:num>
  <w:num w:numId="8">
    <w:abstractNumId w:val="10"/>
  </w:num>
  <w:num w:numId="9">
    <w:abstractNumId w:val="2"/>
  </w:num>
  <w:num w:numId="10">
    <w:abstractNumId w:val="13"/>
  </w:num>
  <w:num w:numId="11">
    <w:abstractNumId w:val="6"/>
  </w:num>
  <w:num w:numId="12">
    <w:abstractNumId w:val="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E2"/>
    <w:rsid w:val="00032ADF"/>
    <w:rsid w:val="00035276"/>
    <w:rsid w:val="00174D75"/>
    <w:rsid w:val="001E5699"/>
    <w:rsid w:val="001F43AC"/>
    <w:rsid w:val="00385B2D"/>
    <w:rsid w:val="004028BC"/>
    <w:rsid w:val="00593008"/>
    <w:rsid w:val="005B25A7"/>
    <w:rsid w:val="006A227E"/>
    <w:rsid w:val="00732C78"/>
    <w:rsid w:val="00791CDB"/>
    <w:rsid w:val="007F12CA"/>
    <w:rsid w:val="008E36BB"/>
    <w:rsid w:val="009012E2"/>
    <w:rsid w:val="00950A6D"/>
    <w:rsid w:val="009F61BC"/>
    <w:rsid w:val="00C6007C"/>
    <w:rsid w:val="00C83C40"/>
    <w:rsid w:val="00C87B63"/>
    <w:rsid w:val="00CF0E7F"/>
    <w:rsid w:val="00DC719A"/>
    <w:rsid w:val="00DE5EA9"/>
    <w:rsid w:val="00E40566"/>
    <w:rsid w:val="00FA739A"/>
    <w:rsid w:val="00FF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26AC"/>
  <w15:chartTrackingRefBased/>
  <w15:docId w15:val="{2D1E9864-0EB9-4651-8D82-C1FCD45E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2E2"/>
    <w:pPr>
      <w:ind w:left="720"/>
      <w:contextualSpacing/>
    </w:pPr>
  </w:style>
  <w:style w:type="character" w:styleId="Strong">
    <w:name w:val="Strong"/>
    <w:basedOn w:val="DefaultParagraphFont"/>
    <w:uiPriority w:val="22"/>
    <w:qFormat/>
    <w:rsid w:val="00385B2D"/>
    <w:rPr>
      <w:b/>
      <w:bCs/>
    </w:rPr>
  </w:style>
  <w:style w:type="character" w:styleId="Emphasis">
    <w:name w:val="Emphasis"/>
    <w:basedOn w:val="DefaultParagraphFont"/>
    <w:uiPriority w:val="20"/>
    <w:qFormat/>
    <w:rsid w:val="00385B2D"/>
    <w:rPr>
      <w:i/>
      <w:iCs/>
    </w:rPr>
  </w:style>
  <w:style w:type="paragraph" w:styleId="Header">
    <w:name w:val="header"/>
    <w:basedOn w:val="Normal"/>
    <w:link w:val="HeaderChar"/>
    <w:uiPriority w:val="99"/>
    <w:unhideWhenUsed/>
    <w:rsid w:val="001E5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699"/>
  </w:style>
  <w:style w:type="paragraph" w:styleId="Footer">
    <w:name w:val="footer"/>
    <w:basedOn w:val="Normal"/>
    <w:link w:val="FooterChar"/>
    <w:uiPriority w:val="99"/>
    <w:unhideWhenUsed/>
    <w:rsid w:val="001E5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1885</Words>
  <Characters>11335</Characters>
  <Application>Microsoft Office Word</Application>
  <DocSecurity>4</DocSecurity>
  <Lines>390</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Jones</dc:creator>
  <cp:keywords/>
  <dc:description/>
  <cp:lastModifiedBy>Janet Vancuyk</cp:lastModifiedBy>
  <cp:revision>2</cp:revision>
  <dcterms:created xsi:type="dcterms:W3CDTF">2021-09-17T15:20:00Z</dcterms:created>
  <dcterms:modified xsi:type="dcterms:W3CDTF">2021-09-17T15:20:00Z</dcterms:modified>
</cp:coreProperties>
</file>